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E1F29" w14:textId="612523A7" w:rsidR="0053646F" w:rsidRPr="0086327A" w:rsidRDefault="0053646F" w:rsidP="002E45CD">
      <w:pPr>
        <w:spacing w:after="0"/>
        <w:jc w:val="center"/>
        <w:rPr>
          <w:rFonts w:ascii="Atkinson Hyperlegible" w:hAnsi="Atkinson Hyperlegible"/>
          <w:b/>
          <w:sz w:val="36"/>
          <w:szCs w:val="32"/>
        </w:rPr>
      </w:pPr>
      <w:bookmarkStart w:id="0" w:name="_GoBack"/>
      <w:bookmarkEnd w:id="0"/>
      <w:r w:rsidRPr="0086327A">
        <w:rPr>
          <w:rFonts w:ascii="Atkinson Hyperlegible" w:hAnsi="Atkinson Hyperlegible"/>
          <w:b/>
          <w:sz w:val="36"/>
          <w:szCs w:val="32"/>
        </w:rPr>
        <w:t>eLumen Curriculum</w:t>
      </w:r>
      <w:r w:rsidR="00E132F2" w:rsidRPr="0086327A">
        <w:rPr>
          <w:rFonts w:ascii="Atkinson Hyperlegible" w:hAnsi="Atkinson Hyperlegible"/>
          <w:b/>
          <w:sz w:val="36"/>
          <w:szCs w:val="32"/>
        </w:rPr>
        <w:t>-</w:t>
      </w:r>
      <w:r w:rsidRPr="0086327A">
        <w:rPr>
          <w:rFonts w:ascii="Atkinson Hyperlegible" w:hAnsi="Atkinson Hyperlegible"/>
          <w:b/>
          <w:sz w:val="36"/>
          <w:szCs w:val="32"/>
        </w:rPr>
        <w:t>Course</w:t>
      </w:r>
      <w:r w:rsidR="00E132F2" w:rsidRPr="0086327A">
        <w:rPr>
          <w:rFonts w:ascii="Atkinson Hyperlegible" w:hAnsi="Atkinson Hyperlegible"/>
          <w:b/>
          <w:sz w:val="36"/>
          <w:szCs w:val="32"/>
        </w:rPr>
        <w:t xml:space="preserve"> </w:t>
      </w:r>
      <w:r w:rsidRPr="0086327A">
        <w:rPr>
          <w:rFonts w:ascii="Atkinson Hyperlegible" w:hAnsi="Atkinson Hyperlegible"/>
          <w:b/>
          <w:sz w:val="36"/>
          <w:szCs w:val="32"/>
        </w:rPr>
        <w:t>Basics</w:t>
      </w:r>
    </w:p>
    <w:p w14:paraId="03216338" w14:textId="54784F11" w:rsidR="001A4799" w:rsidRPr="002E45CD" w:rsidRDefault="001A4799" w:rsidP="00AE5758">
      <w:pPr>
        <w:pStyle w:val="Heading1"/>
        <w:ind w:left="-360"/>
        <w:rPr>
          <w:rFonts w:ascii="Atkinson Hyperlegible" w:hAnsi="Atkinson Hyperlegible"/>
        </w:rPr>
      </w:pPr>
      <w:r w:rsidRPr="002E45CD">
        <w:rPr>
          <w:rFonts w:ascii="Atkinson Hyperlegible" w:hAnsi="Atkinson Hyperlegible"/>
        </w:rPr>
        <w:t>Logging In</w:t>
      </w:r>
    </w:p>
    <w:p w14:paraId="4D5FC849" w14:textId="77777777" w:rsidR="001A4799" w:rsidRPr="00CB2DF1" w:rsidRDefault="001A4799" w:rsidP="00AE5758">
      <w:pPr>
        <w:spacing w:after="0"/>
        <w:ind w:left="-360"/>
        <w:rPr>
          <w:rFonts w:ascii="Atkinson Hyperlegible" w:hAnsi="Atkinson Hyperlegible"/>
          <w:sz w:val="24"/>
          <w:szCs w:val="24"/>
        </w:rPr>
      </w:pPr>
    </w:p>
    <w:p w14:paraId="3D0AC465" w14:textId="085DE6AD" w:rsidR="00CB2DF1" w:rsidRDefault="00CB2DF1" w:rsidP="00AE5758">
      <w:pPr>
        <w:spacing w:after="0"/>
        <w:ind w:left="-360"/>
        <w:rPr>
          <w:rFonts w:ascii="Atkinson Hyperlegible" w:hAnsi="Atkinson Hyperlegible"/>
          <w:sz w:val="24"/>
          <w:szCs w:val="24"/>
        </w:rPr>
      </w:pPr>
      <w:r w:rsidRPr="00CB2DF1">
        <w:rPr>
          <w:rFonts w:ascii="Atkinson Hyperlegible" w:hAnsi="Atkinson Hyperlegible"/>
          <w:sz w:val="24"/>
          <w:szCs w:val="24"/>
        </w:rPr>
        <w:t xml:space="preserve">To log into eLumen, </w:t>
      </w:r>
      <w:r w:rsidR="000602AF">
        <w:rPr>
          <w:rFonts w:ascii="Atkinson Hyperlegible" w:hAnsi="Atkinson Hyperlegible"/>
          <w:sz w:val="24"/>
          <w:szCs w:val="24"/>
        </w:rPr>
        <w:t>enter your</w:t>
      </w:r>
      <w:r w:rsidR="004C6B5F">
        <w:rPr>
          <w:rFonts w:ascii="Atkinson Hyperlegible" w:hAnsi="Atkinson Hyperlegible"/>
          <w:sz w:val="24"/>
          <w:szCs w:val="24"/>
        </w:rPr>
        <w:t xml:space="preserve"> college’s </w:t>
      </w:r>
      <w:r w:rsidR="00FB12E5">
        <w:rPr>
          <w:rFonts w:ascii="Atkinson Hyperlegible" w:hAnsi="Atkinson Hyperlegible"/>
          <w:sz w:val="24"/>
          <w:szCs w:val="24"/>
        </w:rPr>
        <w:t xml:space="preserve">eLumen </w:t>
      </w:r>
      <w:r w:rsidR="004C6B5F">
        <w:rPr>
          <w:rFonts w:ascii="Atkinson Hyperlegible" w:hAnsi="Atkinson Hyperlegible"/>
          <w:sz w:val="24"/>
          <w:szCs w:val="24"/>
        </w:rPr>
        <w:t>site</w:t>
      </w:r>
      <w:r w:rsidR="000602AF">
        <w:rPr>
          <w:rFonts w:ascii="Atkinson Hyperlegible" w:hAnsi="Atkinson Hyperlegible"/>
          <w:sz w:val="24"/>
          <w:szCs w:val="24"/>
        </w:rPr>
        <w:t xml:space="preserve"> address in your web browser</w:t>
      </w:r>
      <w:r w:rsidR="004C6B5F">
        <w:rPr>
          <w:rFonts w:ascii="Atkinson Hyperlegible" w:hAnsi="Atkinson Hyperlegible"/>
          <w:sz w:val="24"/>
          <w:szCs w:val="24"/>
        </w:rPr>
        <w:t>:</w:t>
      </w:r>
    </w:p>
    <w:p w14:paraId="141F80B0" w14:textId="77777777" w:rsidR="00FA4B8A" w:rsidRDefault="00FA4B8A" w:rsidP="00AE5758">
      <w:pPr>
        <w:pStyle w:val="ListParagraph"/>
        <w:numPr>
          <w:ilvl w:val="0"/>
          <w:numId w:val="9"/>
        </w:numPr>
        <w:spacing w:after="0"/>
        <w:ind w:left="360" w:firstLine="0"/>
        <w:rPr>
          <w:rFonts w:ascii="Atkinson Hyperlegible" w:hAnsi="Atkinson Hyperlegible"/>
          <w:sz w:val="24"/>
          <w:szCs w:val="24"/>
        </w:rPr>
        <w:sectPr w:rsidR="00FA4B8A" w:rsidSect="00B47889">
          <w:footerReference w:type="even" r:id="rId8"/>
          <w:footerReference w:type="default" r:id="rId9"/>
          <w:footerReference w:type="first" r:id="rId10"/>
          <w:pgSz w:w="12240" w:h="15840" w:code="1"/>
          <w:pgMar w:top="1080" w:right="1080" w:bottom="1080" w:left="1440" w:header="720" w:footer="720" w:gutter="0"/>
          <w:cols w:space="720"/>
          <w:docGrid w:linePitch="360"/>
        </w:sectPr>
      </w:pPr>
    </w:p>
    <w:p w14:paraId="280A19B6" w14:textId="154506B8" w:rsidR="00FA4B8A" w:rsidRPr="00AE5758" w:rsidRDefault="00FA4B8A" w:rsidP="00AE5758">
      <w:pPr>
        <w:pStyle w:val="ListParagraph"/>
        <w:numPr>
          <w:ilvl w:val="0"/>
          <w:numId w:val="9"/>
        </w:numPr>
        <w:spacing w:after="0"/>
        <w:rPr>
          <w:rFonts w:ascii="Atkinson Hyperlegible" w:hAnsi="Atkinson Hyperlegible"/>
          <w:sz w:val="24"/>
          <w:szCs w:val="24"/>
        </w:rPr>
      </w:pPr>
      <w:r w:rsidRPr="00AE5758">
        <w:rPr>
          <w:rFonts w:ascii="Atkinson Hyperlegible" w:hAnsi="Atkinson Hyperlegible"/>
          <w:sz w:val="24"/>
          <w:szCs w:val="24"/>
        </w:rPr>
        <w:t>elac.elumenapp.com</w:t>
      </w:r>
    </w:p>
    <w:p w14:paraId="72BA8E99" w14:textId="03516DC8" w:rsidR="004C6B5F" w:rsidRPr="00AE5758" w:rsidRDefault="004C6B5F" w:rsidP="00AE5758">
      <w:pPr>
        <w:pStyle w:val="ListParagraph"/>
        <w:numPr>
          <w:ilvl w:val="0"/>
          <w:numId w:val="9"/>
        </w:numPr>
        <w:spacing w:after="0"/>
        <w:rPr>
          <w:rFonts w:ascii="Atkinson Hyperlegible" w:hAnsi="Atkinson Hyperlegible"/>
          <w:sz w:val="24"/>
          <w:szCs w:val="24"/>
        </w:rPr>
      </w:pPr>
      <w:r w:rsidRPr="00AE5758">
        <w:rPr>
          <w:rFonts w:ascii="Atkinson Hyperlegible" w:hAnsi="Atkinson Hyperlegible"/>
          <w:sz w:val="24"/>
          <w:szCs w:val="24"/>
        </w:rPr>
        <w:t>lacc.elumenapp.com</w:t>
      </w:r>
    </w:p>
    <w:p w14:paraId="00AF01DA" w14:textId="29A67159" w:rsidR="004C6B5F" w:rsidRPr="00AE5758" w:rsidRDefault="004C6B5F" w:rsidP="00AE5758">
      <w:pPr>
        <w:pStyle w:val="ListParagraph"/>
        <w:numPr>
          <w:ilvl w:val="0"/>
          <w:numId w:val="9"/>
        </w:numPr>
        <w:spacing w:after="0"/>
        <w:rPr>
          <w:rFonts w:ascii="Atkinson Hyperlegible" w:hAnsi="Atkinson Hyperlegible"/>
          <w:sz w:val="24"/>
          <w:szCs w:val="24"/>
        </w:rPr>
      </w:pPr>
      <w:r w:rsidRPr="00AE5758">
        <w:rPr>
          <w:rFonts w:ascii="Atkinson Hyperlegible" w:hAnsi="Atkinson Hyperlegible"/>
          <w:sz w:val="24"/>
          <w:szCs w:val="24"/>
        </w:rPr>
        <w:t>lahc.elumenapp.com</w:t>
      </w:r>
    </w:p>
    <w:p w14:paraId="71573F91" w14:textId="5ACFF1D0" w:rsidR="004C6B5F" w:rsidRPr="00AE5758" w:rsidRDefault="004C6B5F" w:rsidP="00AE5758">
      <w:pPr>
        <w:pStyle w:val="ListParagraph"/>
        <w:numPr>
          <w:ilvl w:val="0"/>
          <w:numId w:val="9"/>
        </w:numPr>
        <w:spacing w:after="0"/>
        <w:rPr>
          <w:rFonts w:ascii="Atkinson Hyperlegible" w:hAnsi="Atkinson Hyperlegible"/>
          <w:sz w:val="24"/>
          <w:szCs w:val="24"/>
        </w:rPr>
      </w:pPr>
      <w:r w:rsidRPr="00AE5758">
        <w:rPr>
          <w:rFonts w:ascii="Atkinson Hyperlegible" w:hAnsi="Atkinson Hyperlegible"/>
          <w:sz w:val="24"/>
          <w:szCs w:val="24"/>
        </w:rPr>
        <w:t>lamission.elumenapp.com</w:t>
      </w:r>
    </w:p>
    <w:p w14:paraId="767C9BD7" w14:textId="6A71D9BA" w:rsidR="004C6B5F" w:rsidRPr="00AE5758" w:rsidRDefault="004C6B5F" w:rsidP="00AE5758">
      <w:pPr>
        <w:pStyle w:val="ListParagraph"/>
        <w:numPr>
          <w:ilvl w:val="0"/>
          <w:numId w:val="9"/>
        </w:numPr>
        <w:spacing w:after="0"/>
        <w:rPr>
          <w:rFonts w:ascii="Atkinson Hyperlegible" w:hAnsi="Atkinson Hyperlegible"/>
          <w:sz w:val="24"/>
          <w:szCs w:val="24"/>
        </w:rPr>
      </w:pPr>
      <w:r w:rsidRPr="00AE5758">
        <w:rPr>
          <w:rFonts w:ascii="Atkinson Hyperlegible" w:hAnsi="Atkinson Hyperlegible"/>
          <w:sz w:val="24"/>
          <w:szCs w:val="24"/>
        </w:rPr>
        <w:t>pierce.elumenapp.com</w:t>
      </w:r>
    </w:p>
    <w:p w14:paraId="2CBA9CDF" w14:textId="75637916" w:rsidR="004C6B5F" w:rsidRPr="00AE5758" w:rsidRDefault="004C6B5F" w:rsidP="00AE5758">
      <w:pPr>
        <w:pStyle w:val="ListParagraph"/>
        <w:numPr>
          <w:ilvl w:val="0"/>
          <w:numId w:val="9"/>
        </w:numPr>
        <w:spacing w:after="0"/>
        <w:rPr>
          <w:rFonts w:ascii="Atkinson Hyperlegible" w:hAnsi="Atkinson Hyperlegible"/>
          <w:sz w:val="24"/>
          <w:szCs w:val="24"/>
        </w:rPr>
      </w:pPr>
      <w:r w:rsidRPr="00AE5758">
        <w:rPr>
          <w:rFonts w:ascii="Atkinson Hyperlegible" w:hAnsi="Atkinson Hyperlegible"/>
          <w:sz w:val="24"/>
          <w:szCs w:val="24"/>
        </w:rPr>
        <w:t>lasc.elumenapp.com</w:t>
      </w:r>
    </w:p>
    <w:p w14:paraId="042931C3" w14:textId="20ECAAEC" w:rsidR="004C6B5F" w:rsidRPr="00AE5758" w:rsidRDefault="004C6B5F" w:rsidP="00AE5758">
      <w:pPr>
        <w:pStyle w:val="ListParagraph"/>
        <w:numPr>
          <w:ilvl w:val="0"/>
          <w:numId w:val="9"/>
        </w:numPr>
        <w:spacing w:after="0"/>
        <w:rPr>
          <w:rFonts w:ascii="Atkinson Hyperlegible" w:hAnsi="Atkinson Hyperlegible"/>
          <w:sz w:val="24"/>
          <w:szCs w:val="24"/>
        </w:rPr>
      </w:pPr>
      <w:r w:rsidRPr="00AE5758">
        <w:rPr>
          <w:rFonts w:ascii="Atkinson Hyperlegible" w:hAnsi="Atkinson Hyperlegible"/>
          <w:sz w:val="24"/>
          <w:szCs w:val="24"/>
        </w:rPr>
        <w:t>lattc.elumenapp.com</w:t>
      </w:r>
    </w:p>
    <w:p w14:paraId="3265D828" w14:textId="51C812B6" w:rsidR="004C6B5F" w:rsidRPr="00AE5758" w:rsidRDefault="004C6B5F" w:rsidP="00AE5758">
      <w:pPr>
        <w:pStyle w:val="ListParagraph"/>
        <w:numPr>
          <w:ilvl w:val="0"/>
          <w:numId w:val="9"/>
        </w:numPr>
        <w:spacing w:after="0"/>
        <w:rPr>
          <w:rFonts w:ascii="Atkinson Hyperlegible" w:hAnsi="Atkinson Hyperlegible"/>
          <w:sz w:val="24"/>
          <w:szCs w:val="24"/>
        </w:rPr>
      </w:pPr>
      <w:r w:rsidRPr="00AE5758">
        <w:rPr>
          <w:rFonts w:ascii="Atkinson Hyperlegible" w:hAnsi="Atkinson Hyperlegible"/>
          <w:sz w:val="24"/>
          <w:szCs w:val="24"/>
        </w:rPr>
        <w:t>lavc.elumenapp.com</w:t>
      </w:r>
    </w:p>
    <w:p w14:paraId="0382BFC4" w14:textId="5C056E0B" w:rsidR="004C6B5F" w:rsidRPr="00AE5758" w:rsidRDefault="004C6B5F" w:rsidP="00AE5758">
      <w:pPr>
        <w:pStyle w:val="ListParagraph"/>
        <w:numPr>
          <w:ilvl w:val="0"/>
          <w:numId w:val="9"/>
        </w:numPr>
        <w:spacing w:after="0"/>
        <w:rPr>
          <w:rFonts w:ascii="Atkinson Hyperlegible" w:hAnsi="Atkinson Hyperlegible"/>
          <w:sz w:val="24"/>
          <w:szCs w:val="24"/>
        </w:rPr>
      </w:pPr>
      <w:r w:rsidRPr="00AE5758">
        <w:rPr>
          <w:rFonts w:ascii="Atkinson Hyperlegible" w:hAnsi="Atkinson Hyperlegible"/>
          <w:sz w:val="24"/>
          <w:szCs w:val="24"/>
        </w:rPr>
        <w:t>wlac.elumenapp.com</w:t>
      </w:r>
    </w:p>
    <w:p w14:paraId="51F7AB37" w14:textId="77777777" w:rsidR="00FA4B8A" w:rsidRDefault="00FA4B8A" w:rsidP="00AE5758">
      <w:pPr>
        <w:spacing w:after="0"/>
        <w:rPr>
          <w:rFonts w:ascii="Atkinson Hyperlegible" w:hAnsi="Atkinson Hyperlegible"/>
          <w:sz w:val="24"/>
          <w:szCs w:val="24"/>
        </w:rPr>
        <w:sectPr w:rsidR="00FA4B8A" w:rsidSect="00FA4B8A">
          <w:type w:val="continuous"/>
          <w:pgSz w:w="12240" w:h="15840" w:code="1"/>
          <w:pgMar w:top="1080" w:right="1080" w:bottom="1080" w:left="1080" w:header="720" w:footer="720" w:gutter="0"/>
          <w:cols w:num="2" w:space="720"/>
          <w:docGrid w:linePitch="360"/>
        </w:sectPr>
      </w:pPr>
    </w:p>
    <w:p w14:paraId="575B7A8E" w14:textId="17988A20" w:rsidR="004C6B5F" w:rsidRDefault="004C6B5F" w:rsidP="00AE5758">
      <w:pPr>
        <w:spacing w:after="0"/>
        <w:rPr>
          <w:rFonts w:ascii="Atkinson Hyperlegible" w:hAnsi="Atkinson Hyperlegible"/>
          <w:sz w:val="24"/>
          <w:szCs w:val="24"/>
        </w:rPr>
      </w:pPr>
    </w:p>
    <w:p w14:paraId="2EA11F03" w14:textId="170322DB" w:rsidR="004C6B5F" w:rsidRDefault="005C4839" w:rsidP="00300560">
      <w:pPr>
        <w:spacing w:after="0"/>
        <w:rPr>
          <w:rFonts w:ascii="Atkinson Hyperlegible" w:hAnsi="Atkinson Hyperlegible"/>
          <w:sz w:val="24"/>
          <w:szCs w:val="24"/>
        </w:rPr>
      </w:pPr>
      <w:r>
        <w:rPr>
          <w:rFonts w:ascii="Atkinson Hyperlegible" w:hAnsi="Atkinson Hyperlegible"/>
          <w:sz w:val="24"/>
          <w:szCs w:val="24"/>
        </w:rPr>
        <w:t>You will be redirected to the LACCD Single-sign-on (SSO) login page. Enter your regular LACCD username (“Student ID, SAP ID or Office 365 Email”) and password. Once logged in via the SSO, you will be redirected back to the eLumen site.</w:t>
      </w:r>
    </w:p>
    <w:p w14:paraId="6E5CDF8E" w14:textId="1C229A7A" w:rsidR="005C4839" w:rsidRDefault="005C4839" w:rsidP="00300560">
      <w:pPr>
        <w:spacing w:after="0"/>
        <w:rPr>
          <w:rFonts w:ascii="Atkinson Hyperlegible" w:hAnsi="Atkinson Hyperlegible"/>
          <w:sz w:val="24"/>
          <w:szCs w:val="24"/>
        </w:rPr>
      </w:pPr>
      <w:r>
        <w:rPr>
          <w:noProof/>
        </w:rPr>
        <w:drawing>
          <wp:anchor distT="0" distB="0" distL="114300" distR="114300" simplePos="0" relativeHeight="251660288" behindDoc="0" locked="0" layoutInCell="1" allowOverlap="1" wp14:anchorId="32234B5C" wp14:editId="5F70F1E7">
            <wp:simplePos x="0" y="0"/>
            <wp:positionH relativeFrom="margin">
              <wp:posOffset>333375</wp:posOffset>
            </wp:positionH>
            <wp:positionV relativeFrom="paragraph">
              <wp:posOffset>142240</wp:posOffset>
            </wp:positionV>
            <wp:extent cx="5738495" cy="2609850"/>
            <wp:effectExtent l="19050" t="19050" r="14605"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8495" cy="2609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A9D9AC7" w14:textId="2ECD7C34" w:rsidR="005C4839" w:rsidRDefault="005C4839" w:rsidP="00300560">
      <w:pPr>
        <w:spacing w:after="0"/>
        <w:rPr>
          <w:rFonts w:ascii="Atkinson Hyperlegible" w:hAnsi="Atkinson Hyperlegible"/>
          <w:sz w:val="24"/>
          <w:szCs w:val="24"/>
        </w:rPr>
      </w:pPr>
    </w:p>
    <w:p w14:paraId="6259F4C0" w14:textId="4F69B2AD" w:rsidR="005C4839" w:rsidRDefault="005C4839" w:rsidP="00300560">
      <w:pPr>
        <w:spacing w:after="0"/>
        <w:rPr>
          <w:rFonts w:ascii="Atkinson Hyperlegible" w:hAnsi="Atkinson Hyperlegible"/>
          <w:sz w:val="24"/>
          <w:szCs w:val="24"/>
        </w:rPr>
      </w:pPr>
    </w:p>
    <w:p w14:paraId="342ECA65" w14:textId="59448CE1" w:rsidR="005C4839" w:rsidRDefault="005C4839" w:rsidP="00300560">
      <w:pPr>
        <w:spacing w:after="0"/>
        <w:rPr>
          <w:rFonts w:ascii="Atkinson Hyperlegible" w:hAnsi="Atkinson Hyperlegible"/>
          <w:sz w:val="24"/>
          <w:szCs w:val="24"/>
        </w:rPr>
      </w:pPr>
    </w:p>
    <w:p w14:paraId="5DA8F810" w14:textId="3641733A" w:rsidR="005C4839" w:rsidRDefault="005C4839" w:rsidP="00300560">
      <w:pPr>
        <w:spacing w:after="0"/>
        <w:rPr>
          <w:rFonts w:ascii="Atkinson Hyperlegible" w:hAnsi="Atkinson Hyperlegible"/>
          <w:sz w:val="24"/>
          <w:szCs w:val="24"/>
        </w:rPr>
      </w:pPr>
    </w:p>
    <w:p w14:paraId="07EE43C0" w14:textId="3D27DC51" w:rsidR="005C4839" w:rsidRDefault="005C4839" w:rsidP="00300560">
      <w:pPr>
        <w:spacing w:after="0"/>
        <w:rPr>
          <w:rFonts w:ascii="Atkinson Hyperlegible" w:hAnsi="Atkinson Hyperlegible"/>
          <w:sz w:val="24"/>
          <w:szCs w:val="24"/>
        </w:rPr>
      </w:pPr>
    </w:p>
    <w:p w14:paraId="4246B47B" w14:textId="2D86A6D4" w:rsidR="005C4839" w:rsidRDefault="005C4839" w:rsidP="00300560">
      <w:pPr>
        <w:spacing w:after="0"/>
        <w:rPr>
          <w:rFonts w:ascii="Atkinson Hyperlegible" w:hAnsi="Atkinson Hyperlegible"/>
          <w:sz w:val="24"/>
          <w:szCs w:val="24"/>
        </w:rPr>
      </w:pPr>
    </w:p>
    <w:p w14:paraId="21BAEC2F" w14:textId="1B038066" w:rsidR="005C4839" w:rsidRDefault="005C4839" w:rsidP="00300560">
      <w:pPr>
        <w:spacing w:after="0"/>
        <w:rPr>
          <w:rFonts w:ascii="Atkinson Hyperlegible" w:hAnsi="Atkinson Hyperlegible"/>
          <w:sz w:val="24"/>
          <w:szCs w:val="24"/>
        </w:rPr>
      </w:pPr>
    </w:p>
    <w:p w14:paraId="70617ACE" w14:textId="66B1220D" w:rsidR="005C4839" w:rsidRDefault="005C4839" w:rsidP="00300560">
      <w:pPr>
        <w:spacing w:after="0"/>
        <w:rPr>
          <w:rFonts w:ascii="Atkinson Hyperlegible" w:hAnsi="Atkinson Hyperlegible"/>
          <w:sz w:val="24"/>
          <w:szCs w:val="24"/>
        </w:rPr>
      </w:pPr>
    </w:p>
    <w:p w14:paraId="3474383F" w14:textId="14C068BC" w:rsidR="005C4839" w:rsidRDefault="005C4839" w:rsidP="00300560">
      <w:pPr>
        <w:spacing w:after="0"/>
        <w:rPr>
          <w:rFonts w:ascii="Atkinson Hyperlegible" w:hAnsi="Atkinson Hyperlegible"/>
          <w:sz w:val="24"/>
          <w:szCs w:val="24"/>
        </w:rPr>
      </w:pPr>
    </w:p>
    <w:p w14:paraId="03D8C223" w14:textId="2D9C6C44" w:rsidR="005C4839" w:rsidRDefault="005C4839" w:rsidP="00300560">
      <w:pPr>
        <w:spacing w:after="0"/>
        <w:rPr>
          <w:rFonts w:ascii="Atkinson Hyperlegible" w:hAnsi="Atkinson Hyperlegible"/>
          <w:sz w:val="24"/>
          <w:szCs w:val="24"/>
        </w:rPr>
      </w:pPr>
    </w:p>
    <w:p w14:paraId="64F24557" w14:textId="77777777" w:rsidR="005C4839" w:rsidRDefault="005C4839" w:rsidP="00300560">
      <w:pPr>
        <w:spacing w:after="0"/>
        <w:rPr>
          <w:rFonts w:ascii="Atkinson Hyperlegible" w:hAnsi="Atkinson Hyperlegible"/>
          <w:sz w:val="24"/>
          <w:szCs w:val="24"/>
        </w:rPr>
      </w:pPr>
    </w:p>
    <w:p w14:paraId="4DF9D9AB" w14:textId="73ADE2A8" w:rsidR="004C6B5F" w:rsidRDefault="004C6B5F" w:rsidP="00300560">
      <w:pPr>
        <w:spacing w:after="0"/>
        <w:rPr>
          <w:rFonts w:ascii="Atkinson Hyperlegible" w:hAnsi="Atkinson Hyperlegible"/>
          <w:sz w:val="24"/>
          <w:szCs w:val="24"/>
        </w:rPr>
      </w:pPr>
    </w:p>
    <w:p w14:paraId="684DF8BB" w14:textId="557F5588" w:rsidR="00E132F2" w:rsidRDefault="00E132F2" w:rsidP="00FA4B8A">
      <w:pPr>
        <w:spacing w:after="0"/>
        <w:rPr>
          <w:rFonts w:ascii="Atkinson Hyperlegible" w:hAnsi="Atkinson Hyperlegible"/>
          <w:sz w:val="24"/>
          <w:szCs w:val="24"/>
        </w:rPr>
      </w:pPr>
    </w:p>
    <w:p w14:paraId="4E8CCD00" w14:textId="77777777" w:rsidR="00FA4B8A" w:rsidRDefault="00FA4B8A">
      <w:pPr>
        <w:rPr>
          <w:rFonts w:ascii="Atkinson Hyperlegible" w:eastAsiaTheme="majorEastAsia" w:hAnsi="Atkinson Hyperlegible" w:cstheme="majorBidi"/>
          <w:color w:val="2F5496" w:themeColor="accent1" w:themeShade="BF"/>
          <w:sz w:val="32"/>
          <w:szCs w:val="32"/>
        </w:rPr>
      </w:pPr>
      <w:r>
        <w:rPr>
          <w:rFonts w:ascii="Atkinson Hyperlegible" w:hAnsi="Atkinson Hyperlegible"/>
        </w:rPr>
        <w:br w:type="page"/>
      </w:r>
    </w:p>
    <w:p w14:paraId="13BC142E" w14:textId="5F68B24B" w:rsidR="001A4799" w:rsidRPr="002E45CD" w:rsidRDefault="001A4799" w:rsidP="002E45CD">
      <w:pPr>
        <w:pStyle w:val="Heading1"/>
        <w:rPr>
          <w:rFonts w:ascii="Atkinson Hyperlegible" w:hAnsi="Atkinson Hyperlegible"/>
        </w:rPr>
      </w:pPr>
      <w:r w:rsidRPr="002E45CD">
        <w:rPr>
          <w:rFonts w:ascii="Atkinson Hyperlegible" w:hAnsi="Atkinson Hyperlegible"/>
        </w:rPr>
        <w:lastRenderedPageBreak/>
        <w:t xml:space="preserve">General </w:t>
      </w:r>
      <w:r w:rsidR="0025266C" w:rsidRPr="002E45CD">
        <w:rPr>
          <w:rFonts w:ascii="Atkinson Hyperlegible" w:hAnsi="Atkinson Hyperlegible"/>
        </w:rPr>
        <w:t>Curriculum</w:t>
      </w:r>
      <w:r w:rsidR="00E132F2" w:rsidRPr="002E45CD">
        <w:rPr>
          <w:rFonts w:ascii="Atkinson Hyperlegible" w:hAnsi="Atkinson Hyperlegible"/>
        </w:rPr>
        <w:t>-</w:t>
      </w:r>
      <w:r w:rsidRPr="002E45CD">
        <w:rPr>
          <w:rFonts w:ascii="Atkinson Hyperlegible" w:hAnsi="Atkinson Hyperlegible"/>
        </w:rPr>
        <w:t>Course Navigation</w:t>
      </w:r>
    </w:p>
    <w:p w14:paraId="4784F211" w14:textId="77777777" w:rsidR="001A4799" w:rsidRDefault="001A4799" w:rsidP="00300560">
      <w:pPr>
        <w:spacing w:after="0"/>
        <w:rPr>
          <w:rFonts w:ascii="Atkinson Hyperlegible" w:hAnsi="Atkinson Hyperlegible"/>
          <w:sz w:val="24"/>
          <w:szCs w:val="24"/>
        </w:rPr>
      </w:pPr>
    </w:p>
    <w:p w14:paraId="6FE35233" w14:textId="5085AE11" w:rsidR="00CB2DF1" w:rsidRPr="00CB2DF1" w:rsidRDefault="001A4799" w:rsidP="00300560">
      <w:pPr>
        <w:spacing w:after="0"/>
        <w:rPr>
          <w:rFonts w:ascii="Atkinson Hyperlegible" w:hAnsi="Atkinson Hyperlegible"/>
          <w:sz w:val="24"/>
          <w:szCs w:val="24"/>
        </w:rPr>
      </w:pPr>
      <w:r>
        <w:rPr>
          <w:rFonts w:ascii="Atkinson Hyperlegible" w:hAnsi="Atkinson Hyperlegible"/>
          <w:sz w:val="24"/>
          <w:szCs w:val="24"/>
        </w:rPr>
        <w:t>Once logged in, you will see the following standard set of navigation banners and tabs</w:t>
      </w:r>
      <w:r w:rsidR="000602AF">
        <w:rPr>
          <w:rFonts w:ascii="Atkinson Hyperlegible" w:hAnsi="Atkinson Hyperlegible"/>
          <w:sz w:val="24"/>
          <w:szCs w:val="24"/>
        </w:rPr>
        <w:t xml:space="preserve"> (with your name in the upper left, of course):</w:t>
      </w:r>
    </w:p>
    <w:p w14:paraId="2A65413E" w14:textId="463A5406" w:rsidR="00460CEC" w:rsidRDefault="00E132F2" w:rsidP="00300560">
      <w:pPr>
        <w:spacing w:after="0"/>
        <w:ind w:left="360"/>
        <w:rPr>
          <w:rFonts w:ascii="Atkinson Hyperlegible" w:hAnsi="Atkinson Hyperlegible"/>
          <w:sz w:val="24"/>
          <w:szCs w:val="24"/>
        </w:rPr>
      </w:pPr>
      <w:r>
        <w:rPr>
          <w:noProof/>
        </w:rPr>
        <w:drawing>
          <wp:inline distT="0" distB="0" distL="0" distR="0" wp14:anchorId="46B63E53" wp14:editId="2FEA9D0E">
            <wp:extent cx="6172200" cy="1075849"/>
            <wp:effectExtent l="19050" t="19050" r="1905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72200" cy="1075849"/>
                    </a:xfrm>
                    <a:prstGeom prst="rect">
                      <a:avLst/>
                    </a:prstGeom>
                    <a:ln>
                      <a:solidFill>
                        <a:schemeClr val="tx1"/>
                      </a:solidFill>
                    </a:ln>
                  </pic:spPr>
                </pic:pic>
              </a:graphicData>
            </a:graphic>
          </wp:inline>
        </w:drawing>
      </w:r>
    </w:p>
    <w:p w14:paraId="42383D92" w14:textId="77777777" w:rsidR="00A11CDA" w:rsidRPr="00CB2DF1" w:rsidRDefault="00A11CDA" w:rsidP="00300560">
      <w:pPr>
        <w:spacing w:after="0"/>
        <w:rPr>
          <w:rFonts w:ascii="Atkinson Hyperlegible" w:hAnsi="Atkinson Hyperlegible"/>
          <w:sz w:val="24"/>
          <w:szCs w:val="24"/>
        </w:rPr>
      </w:pPr>
    </w:p>
    <w:p w14:paraId="0984BD2C" w14:textId="3373ABD3" w:rsidR="00460CEC" w:rsidRPr="00CB2DF1" w:rsidRDefault="00460CEC" w:rsidP="00300560">
      <w:pPr>
        <w:spacing w:after="0"/>
        <w:rPr>
          <w:rFonts w:ascii="Atkinson Hyperlegible" w:hAnsi="Atkinson Hyperlegible"/>
          <w:sz w:val="24"/>
          <w:szCs w:val="24"/>
        </w:rPr>
      </w:pPr>
      <w:r w:rsidRPr="00CB2DF1">
        <w:rPr>
          <w:rFonts w:ascii="Atkinson Hyperlegible" w:hAnsi="Atkinson Hyperlegible"/>
          <w:sz w:val="24"/>
          <w:szCs w:val="24"/>
        </w:rPr>
        <w:t>Your default role will appear next to your name. If you have more than one role, you may select another from the drop-down menu.</w:t>
      </w:r>
    </w:p>
    <w:p w14:paraId="4459E5B3" w14:textId="6640613B" w:rsidR="00460CEC" w:rsidRDefault="00E132F2" w:rsidP="00300560">
      <w:pPr>
        <w:spacing w:after="0"/>
        <w:ind w:left="360"/>
        <w:rPr>
          <w:rFonts w:ascii="Atkinson Hyperlegible" w:hAnsi="Atkinson Hyperlegible"/>
          <w:sz w:val="24"/>
          <w:szCs w:val="24"/>
        </w:rPr>
      </w:pPr>
      <w:r>
        <w:rPr>
          <w:noProof/>
        </w:rPr>
        <w:drawing>
          <wp:inline distT="0" distB="0" distL="0" distR="0" wp14:anchorId="4EDF00C8" wp14:editId="7AB4CF1F">
            <wp:extent cx="1876425" cy="1528106"/>
            <wp:effectExtent l="19050" t="19050" r="9525"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07984" cy="1553807"/>
                    </a:xfrm>
                    <a:prstGeom prst="rect">
                      <a:avLst/>
                    </a:prstGeom>
                    <a:ln>
                      <a:solidFill>
                        <a:schemeClr val="tx1"/>
                      </a:solidFill>
                    </a:ln>
                  </pic:spPr>
                </pic:pic>
              </a:graphicData>
            </a:graphic>
          </wp:inline>
        </w:drawing>
      </w:r>
    </w:p>
    <w:p w14:paraId="23725DB5" w14:textId="77777777" w:rsidR="00A11CDA" w:rsidRPr="00CB2DF1" w:rsidRDefault="00A11CDA" w:rsidP="00300560">
      <w:pPr>
        <w:spacing w:after="0"/>
        <w:rPr>
          <w:rFonts w:ascii="Atkinson Hyperlegible" w:hAnsi="Atkinson Hyperlegible"/>
          <w:sz w:val="24"/>
          <w:szCs w:val="24"/>
        </w:rPr>
      </w:pPr>
    </w:p>
    <w:p w14:paraId="47CDDE04" w14:textId="1189645D" w:rsidR="00460CEC" w:rsidRPr="00CB2DF1" w:rsidRDefault="00460CEC" w:rsidP="00300560">
      <w:pPr>
        <w:spacing w:after="0"/>
        <w:rPr>
          <w:rFonts w:ascii="Atkinson Hyperlegible" w:hAnsi="Atkinson Hyperlegible"/>
          <w:sz w:val="24"/>
          <w:szCs w:val="24"/>
        </w:rPr>
      </w:pPr>
      <w:r w:rsidRPr="00CB2DF1">
        <w:rPr>
          <w:rFonts w:ascii="Atkinson Hyperlegible" w:hAnsi="Atkinson Hyperlegible"/>
          <w:sz w:val="24"/>
          <w:szCs w:val="24"/>
        </w:rPr>
        <w:t xml:space="preserve">Your default “department” will appear next to your role. This </w:t>
      </w:r>
      <w:r w:rsidR="00A11CDA">
        <w:rPr>
          <w:rFonts w:ascii="Atkinson Hyperlegible" w:hAnsi="Atkinson Hyperlegible"/>
          <w:sz w:val="24"/>
          <w:szCs w:val="24"/>
        </w:rPr>
        <w:t>indicates</w:t>
      </w:r>
      <w:r w:rsidRPr="00CB2DF1">
        <w:rPr>
          <w:rFonts w:ascii="Atkinson Hyperlegible" w:hAnsi="Atkinson Hyperlegible"/>
          <w:sz w:val="24"/>
          <w:szCs w:val="24"/>
        </w:rPr>
        <w:t xml:space="preserve"> the organizational structure(s) in which you operate in </w:t>
      </w:r>
      <w:r w:rsidR="001A4799">
        <w:rPr>
          <w:rFonts w:ascii="Atkinson Hyperlegible" w:hAnsi="Atkinson Hyperlegible"/>
          <w:sz w:val="24"/>
          <w:szCs w:val="24"/>
        </w:rPr>
        <w:t>your</w:t>
      </w:r>
      <w:r w:rsidRPr="00CB2DF1">
        <w:rPr>
          <w:rFonts w:ascii="Atkinson Hyperlegible" w:hAnsi="Atkinson Hyperlegible"/>
          <w:sz w:val="24"/>
          <w:szCs w:val="24"/>
        </w:rPr>
        <w:t xml:space="preserve"> selected role. For example, if your role is “faculty,” the drop-down will list the departments</w:t>
      </w:r>
      <w:r w:rsidR="00676AD8">
        <w:rPr>
          <w:rFonts w:ascii="Atkinson Hyperlegible" w:hAnsi="Atkinson Hyperlegible"/>
          <w:sz w:val="24"/>
          <w:szCs w:val="24"/>
        </w:rPr>
        <w:t>/divisions/</w:t>
      </w:r>
      <w:r w:rsidRPr="00CB2DF1">
        <w:rPr>
          <w:rFonts w:ascii="Atkinson Hyperlegible" w:hAnsi="Atkinson Hyperlegible"/>
          <w:sz w:val="24"/>
          <w:szCs w:val="24"/>
        </w:rPr>
        <w:t>subjects in which you teach.</w:t>
      </w:r>
      <w:r w:rsidR="00961984">
        <w:rPr>
          <w:rFonts w:ascii="Atkinson Hyperlegible" w:hAnsi="Atkinson Hyperlegible"/>
          <w:sz w:val="24"/>
          <w:szCs w:val="24"/>
        </w:rPr>
        <w:t xml:space="preserve"> </w:t>
      </w:r>
      <w:r w:rsidR="00961984" w:rsidRPr="00CB2DF1">
        <w:rPr>
          <w:rFonts w:ascii="Atkinson Hyperlegible" w:hAnsi="Atkinson Hyperlegible"/>
          <w:sz w:val="24"/>
          <w:szCs w:val="24"/>
        </w:rPr>
        <w:t>Most faculty users will only see one.</w:t>
      </w:r>
      <w:r w:rsidR="00961984">
        <w:rPr>
          <w:rFonts w:ascii="Atkinson Hyperlegible" w:hAnsi="Atkinson Hyperlegible"/>
          <w:sz w:val="24"/>
          <w:szCs w:val="24"/>
        </w:rPr>
        <w:t xml:space="preserve"> However, if </w:t>
      </w:r>
      <w:r w:rsidRPr="00CB2DF1">
        <w:rPr>
          <w:rFonts w:ascii="Atkinson Hyperlegible" w:hAnsi="Atkinson Hyperlegible"/>
          <w:sz w:val="24"/>
          <w:szCs w:val="24"/>
        </w:rPr>
        <w:t xml:space="preserve">you </w:t>
      </w:r>
      <w:r w:rsidR="00676AD8">
        <w:rPr>
          <w:rFonts w:ascii="Atkinson Hyperlegible" w:hAnsi="Atkinson Hyperlegible"/>
          <w:sz w:val="24"/>
          <w:szCs w:val="24"/>
        </w:rPr>
        <w:t>teach</w:t>
      </w:r>
      <w:r w:rsidRPr="00CB2DF1">
        <w:rPr>
          <w:rFonts w:ascii="Atkinson Hyperlegible" w:hAnsi="Atkinson Hyperlegible"/>
          <w:sz w:val="24"/>
          <w:szCs w:val="24"/>
        </w:rPr>
        <w:t xml:space="preserve"> in more than one, you may select </w:t>
      </w:r>
      <w:r w:rsidR="00A11CDA">
        <w:rPr>
          <w:rFonts w:ascii="Atkinson Hyperlegible" w:hAnsi="Atkinson Hyperlegible"/>
          <w:sz w:val="24"/>
          <w:szCs w:val="24"/>
        </w:rPr>
        <w:t>another</w:t>
      </w:r>
      <w:r w:rsidRPr="00CB2DF1">
        <w:rPr>
          <w:rFonts w:ascii="Atkinson Hyperlegible" w:hAnsi="Atkinson Hyperlegible"/>
          <w:sz w:val="24"/>
          <w:szCs w:val="24"/>
        </w:rPr>
        <w:t xml:space="preserve"> from the drop-down menu. </w:t>
      </w:r>
      <w:r w:rsidR="00A11CDA">
        <w:rPr>
          <w:rFonts w:ascii="Atkinson Hyperlegible" w:hAnsi="Atkinson Hyperlegible"/>
          <w:sz w:val="24"/>
          <w:szCs w:val="24"/>
        </w:rPr>
        <w:t>The following</w:t>
      </w:r>
      <w:r w:rsidRPr="00CB2DF1">
        <w:rPr>
          <w:rFonts w:ascii="Atkinson Hyperlegible" w:hAnsi="Atkinson Hyperlegible"/>
          <w:sz w:val="24"/>
          <w:szCs w:val="24"/>
        </w:rPr>
        <w:t xml:space="preserve"> example is typical of a Curriculum Specialist, who would have access to all departments.</w:t>
      </w:r>
    </w:p>
    <w:p w14:paraId="3FCB1F10" w14:textId="3D14416B" w:rsidR="00460CEC" w:rsidRPr="00CB2DF1" w:rsidRDefault="00676AD8" w:rsidP="00300560">
      <w:pPr>
        <w:spacing w:after="0"/>
        <w:ind w:left="360"/>
        <w:rPr>
          <w:rFonts w:ascii="Atkinson Hyperlegible" w:hAnsi="Atkinson Hyperlegible"/>
          <w:sz w:val="24"/>
          <w:szCs w:val="24"/>
        </w:rPr>
      </w:pPr>
      <w:r>
        <w:rPr>
          <w:noProof/>
        </w:rPr>
        <w:drawing>
          <wp:inline distT="0" distB="0" distL="0" distR="0" wp14:anchorId="4D1E6EED" wp14:editId="554219CE">
            <wp:extent cx="2533650" cy="1849039"/>
            <wp:effectExtent l="19050" t="19050" r="19050"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4395" cy="1886072"/>
                    </a:xfrm>
                    <a:prstGeom prst="rect">
                      <a:avLst/>
                    </a:prstGeom>
                    <a:ln>
                      <a:solidFill>
                        <a:schemeClr val="tx1"/>
                      </a:solidFill>
                    </a:ln>
                  </pic:spPr>
                </pic:pic>
              </a:graphicData>
            </a:graphic>
          </wp:inline>
        </w:drawing>
      </w:r>
    </w:p>
    <w:p w14:paraId="3011D30E" w14:textId="77777777" w:rsidR="00AB6F72" w:rsidRDefault="00AB6F72" w:rsidP="00300560">
      <w:pPr>
        <w:spacing w:after="0"/>
        <w:rPr>
          <w:rFonts w:ascii="Atkinson Hyperlegible" w:hAnsi="Atkinson Hyperlegible"/>
          <w:sz w:val="24"/>
          <w:szCs w:val="24"/>
        </w:rPr>
      </w:pPr>
    </w:p>
    <w:p w14:paraId="2E36428E" w14:textId="77777777" w:rsidR="00FA4B8A" w:rsidRDefault="00FA4B8A" w:rsidP="00300560">
      <w:pPr>
        <w:spacing w:after="0"/>
        <w:rPr>
          <w:rFonts w:ascii="Atkinson Hyperlegible" w:hAnsi="Atkinson Hyperlegible"/>
          <w:sz w:val="24"/>
          <w:szCs w:val="24"/>
        </w:rPr>
      </w:pPr>
    </w:p>
    <w:p w14:paraId="2A3C38C9" w14:textId="77777777" w:rsidR="00FA4B8A" w:rsidRDefault="00FA4B8A" w:rsidP="00300560">
      <w:pPr>
        <w:spacing w:after="0"/>
        <w:rPr>
          <w:rFonts w:ascii="Atkinson Hyperlegible" w:hAnsi="Atkinson Hyperlegible"/>
          <w:sz w:val="24"/>
          <w:szCs w:val="24"/>
        </w:rPr>
      </w:pPr>
    </w:p>
    <w:p w14:paraId="6E7379F5" w14:textId="430C8A33" w:rsidR="00571EAE" w:rsidRPr="00CB2DF1" w:rsidRDefault="00A42972" w:rsidP="00300560">
      <w:pPr>
        <w:spacing w:after="0"/>
        <w:rPr>
          <w:rFonts w:ascii="Atkinson Hyperlegible" w:hAnsi="Atkinson Hyperlegible"/>
          <w:sz w:val="24"/>
          <w:szCs w:val="24"/>
        </w:rPr>
      </w:pPr>
      <w:r w:rsidRPr="00CB2DF1">
        <w:rPr>
          <w:rFonts w:ascii="Atkinson Hyperlegible" w:hAnsi="Atkinson Hyperlegible"/>
          <w:sz w:val="24"/>
          <w:szCs w:val="24"/>
        </w:rPr>
        <w:lastRenderedPageBreak/>
        <w:t xml:space="preserve">When the “Curriculum” tab is selected, the “Curriculum Dashboard” and “Course” screens are displayed by default. The dashboard shows all current workflows (proposals) in progress, grouped by workflow type (such as revisions, </w:t>
      </w:r>
      <w:r w:rsidR="00676AD8">
        <w:rPr>
          <w:rFonts w:ascii="Atkinson Hyperlegible" w:hAnsi="Atkinson Hyperlegible"/>
          <w:sz w:val="24"/>
          <w:szCs w:val="24"/>
        </w:rPr>
        <w:t>creations</w:t>
      </w:r>
      <w:r w:rsidRPr="00CB2DF1">
        <w:rPr>
          <w:rFonts w:ascii="Atkinson Hyperlegible" w:hAnsi="Atkinson Hyperlegible"/>
          <w:sz w:val="24"/>
          <w:szCs w:val="24"/>
        </w:rPr>
        <w:t>, etc.). The “Course” link shows course workflows in the dashboard</w:t>
      </w:r>
      <w:r w:rsidR="00277448">
        <w:rPr>
          <w:rFonts w:ascii="Atkinson Hyperlegible" w:hAnsi="Atkinson Hyperlegible"/>
          <w:sz w:val="24"/>
          <w:szCs w:val="24"/>
        </w:rPr>
        <w:t>,</w:t>
      </w:r>
      <w:r w:rsidRPr="00CB2DF1">
        <w:rPr>
          <w:rFonts w:ascii="Atkinson Hyperlegible" w:hAnsi="Atkinson Hyperlegible"/>
          <w:sz w:val="24"/>
          <w:szCs w:val="24"/>
        </w:rPr>
        <w:t xml:space="preserve"> and the “Program” link shows program workflows.</w:t>
      </w:r>
      <w:r w:rsidR="00676AD8">
        <w:rPr>
          <w:rFonts w:ascii="Atkinson Hyperlegible" w:hAnsi="Atkinson Hyperlegible"/>
          <w:sz w:val="24"/>
          <w:szCs w:val="24"/>
        </w:rPr>
        <w:t xml:space="preserve"> (This document will focus exclusively on the former.)</w:t>
      </w:r>
    </w:p>
    <w:p w14:paraId="1F892C7A" w14:textId="0B9DB390" w:rsidR="002B32A5" w:rsidRDefault="00B37404" w:rsidP="00FA4B8A">
      <w:pPr>
        <w:spacing w:after="0"/>
        <w:ind w:left="360"/>
        <w:rPr>
          <w:rFonts w:ascii="Atkinson Hyperlegible" w:hAnsi="Atkinson Hyperlegible"/>
          <w:sz w:val="24"/>
          <w:szCs w:val="24"/>
        </w:rPr>
      </w:pPr>
      <w:r w:rsidRPr="00CB2DF1">
        <w:rPr>
          <w:rFonts w:ascii="Atkinson Hyperlegible" w:hAnsi="Atkinson Hyperlegible"/>
          <w:noProof/>
          <w:sz w:val="24"/>
          <w:szCs w:val="24"/>
        </w:rPr>
        <w:drawing>
          <wp:inline distT="0" distB="0" distL="0" distR="0" wp14:anchorId="26E171C0" wp14:editId="4A3B9B28">
            <wp:extent cx="5998464" cy="2194560"/>
            <wp:effectExtent l="19050" t="19050" r="2159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98464" cy="2194560"/>
                    </a:xfrm>
                    <a:prstGeom prst="rect">
                      <a:avLst/>
                    </a:prstGeom>
                    <a:ln>
                      <a:solidFill>
                        <a:schemeClr val="tx1"/>
                      </a:solidFill>
                    </a:ln>
                  </pic:spPr>
                </pic:pic>
              </a:graphicData>
            </a:graphic>
          </wp:inline>
        </w:drawing>
      </w:r>
    </w:p>
    <w:p w14:paraId="70AA557F" w14:textId="77777777" w:rsidR="00B37404" w:rsidRDefault="00B37404" w:rsidP="00300560">
      <w:pPr>
        <w:spacing w:after="0"/>
        <w:rPr>
          <w:rFonts w:ascii="Atkinson Hyperlegible" w:hAnsi="Atkinson Hyperlegible"/>
          <w:sz w:val="24"/>
          <w:szCs w:val="24"/>
        </w:rPr>
      </w:pPr>
    </w:p>
    <w:p w14:paraId="635C3B03" w14:textId="29D2B8F5" w:rsidR="00A42972" w:rsidRPr="00CB2DF1" w:rsidRDefault="001A4799" w:rsidP="00300560">
      <w:pPr>
        <w:spacing w:after="0"/>
        <w:rPr>
          <w:rFonts w:ascii="Atkinson Hyperlegible" w:hAnsi="Atkinson Hyperlegible"/>
          <w:sz w:val="24"/>
          <w:szCs w:val="24"/>
        </w:rPr>
      </w:pPr>
      <w:r>
        <w:rPr>
          <w:rFonts w:ascii="Atkinson Hyperlegible" w:hAnsi="Atkinson Hyperlegible"/>
          <w:sz w:val="24"/>
          <w:szCs w:val="24"/>
        </w:rPr>
        <w:t>Links to various reports may appear above the list of workflows</w:t>
      </w:r>
      <w:r w:rsidR="00A42972" w:rsidRPr="00CB2DF1">
        <w:rPr>
          <w:rFonts w:ascii="Atkinson Hyperlegible" w:hAnsi="Atkinson Hyperlegible"/>
          <w:sz w:val="24"/>
          <w:szCs w:val="24"/>
        </w:rPr>
        <w:t>.</w:t>
      </w:r>
      <w:r w:rsidR="00145BB3">
        <w:rPr>
          <w:rFonts w:ascii="Atkinson Hyperlegible" w:hAnsi="Atkinson Hyperlegible"/>
          <w:sz w:val="24"/>
          <w:szCs w:val="24"/>
        </w:rPr>
        <w:t xml:space="preserve"> </w:t>
      </w:r>
      <w:r w:rsidR="000A0EB7">
        <w:rPr>
          <w:rFonts w:ascii="Atkinson Hyperlegible" w:hAnsi="Atkinson Hyperlegible"/>
          <w:sz w:val="24"/>
          <w:szCs w:val="24"/>
        </w:rPr>
        <w:t>(</w:t>
      </w:r>
      <w:r w:rsidR="00277448">
        <w:rPr>
          <w:rFonts w:ascii="Atkinson Hyperlegible" w:hAnsi="Atkinson Hyperlegible"/>
          <w:sz w:val="24"/>
          <w:szCs w:val="24"/>
        </w:rPr>
        <w:t>Typically, w</w:t>
      </w:r>
      <w:r w:rsidR="000A0EB7">
        <w:rPr>
          <w:rFonts w:ascii="Atkinson Hyperlegible" w:hAnsi="Atkinson Hyperlegible"/>
          <w:sz w:val="24"/>
          <w:szCs w:val="24"/>
        </w:rPr>
        <w:t>orkflow authors will not need to view these reports.)</w:t>
      </w:r>
    </w:p>
    <w:p w14:paraId="20B937D1" w14:textId="1D152FE3" w:rsidR="00A42972" w:rsidRDefault="00A42972" w:rsidP="00300560">
      <w:pPr>
        <w:spacing w:after="0"/>
        <w:ind w:left="360"/>
        <w:rPr>
          <w:rFonts w:ascii="Atkinson Hyperlegible" w:hAnsi="Atkinson Hyperlegible"/>
          <w:sz w:val="24"/>
          <w:szCs w:val="24"/>
        </w:rPr>
      </w:pPr>
      <w:r w:rsidRPr="00CB2DF1">
        <w:rPr>
          <w:rFonts w:ascii="Atkinson Hyperlegible" w:hAnsi="Atkinson Hyperlegible"/>
          <w:noProof/>
          <w:sz w:val="24"/>
          <w:szCs w:val="24"/>
        </w:rPr>
        <w:drawing>
          <wp:inline distT="0" distB="0" distL="0" distR="0" wp14:anchorId="16681C41" wp14:editId="3A06019A">
            <wp:extent cx="5421126" cy="352425"/>
            <wp:effectExtent l="19050" t="19050" r="2730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89272" cy="408863"/>
                    </a:xfrm>
                    <a:prstGeom prst="rect">
                      <a:avLst/>
                    </a:prstGeom>
                    <a:ln>
                      <a:solidFill>
                        <a:schemeClr val="tx1"/>
                      </a:solidFill>
                    </a:ln>
                  </pic:spPr>
                </pic:pic>
              </a:graphicData>
            </a:graphic>
          </wp:inline>
        </w:drawing>
      </w:r>
    </w:p>
    <w:p w14:paraId="50DAD5E1" w14:textId="77777777" w:rsidR="00145BB3" w:rsidRPr="00CB2DF1" w:rsidRDefault="00145BB3" w:rsidP="00300560">
      <w:pPr>
        <w:spacing w:after="0"/>
        <w:rPr>
          <w:rFonts w:ascii="Atkinson Hyperlegible" w:hAnsi="Atkinson Hyperlegible"/>
          <w:sz w:val="24"/>
          <w:szCs w:val="24"/>
        </w:rPr>
      </w:pPr>
    </w:p>
    <w:p w14:paraId="1FA83A62" w14:textId="578B9DDC" w:rsidR="00A42972" w:rsidRPr="00CB2DF1" w:rsidRDefault="00A42972" w:rsidP="00300560">
      <w:pPr>
        <w:spacing w:after="0"/>
        <w:rPr>
          <w:rFonts w:ascii="Atkinson Hyperlegible" w:hAnsi="Atkinson Hyperlegible"/>
          <w:sz w:val="24"/>
          <w:szCs w:val="24"/>
        </w:rPr>
      </w:pPr>
      <w:r w:rsidRPr="00CB2DF1">
        <w:rPr>
          <w:rFonts w:ascii="Atkinson Hyperlegible" w:hAnsi="Atkinson Hyperlegible"/>
          <w:sz w:val="24"/>
          <w:szCs w:val="24"/>
        </w:rPr>
        <w:t>When the number of workflows exceeds the default display number, the navigation arrows can be used to navigate through multiple pages.</w:t>
      </w:r>
    </w:p>
    <w:p w14:paraId="74CE46F1" w14:textId="28848277" w:rsidR="000602AF" w:rsidRDefault="00A42972" w:rsidP="000602AF">
      <w:pPr>
        <w:spacing w:after="0"/>
        <w:ind w:left="360"/>
        <w:rPr>
          <w:rFonts w:ascii="Atkinson Hyperlegible" w:hAnsi="Atkinson Hyperlegible"/>
          <w:sz w:val="24"/>
          <w:szCs w:val="24"/>
        </w:rPr>
      </w:pPr>
      <w:r w:rsidRPr="00CB2DF1">
        <w:rPr>
          <w:rFonts w:ascii="Atkinson Hyperlegible" w:hAnsi="Atkinson Hyperlegible"/>
          <w:noProof/>
          <w:sz w:val="24"/>
          <w:szCs w:val="24"/>
        </w:rPr>
        <w:drawing>
          <wp:inline distT="0" distB="0" distL="0" distR="0" wp14:anchorId="4CC0C34E" wp14:editId="24EB8512">
            <wp:extent cx="1228724" cy="390525"/>
            <wp:effectExtent l="19050" t="19050" r="1016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53170" cy="398295"/>
                    </a:xfrm>
                    <a:prstGeom prst="rect">
                      <a:avLst/>
                    </a:prstGeom>
                    <a:ln>
                      <a:solidFill>
                        <a:schemeClr val="tx1"/>
                      </a:solidFill>
                    </a:ln>
                  </pic:spPr>
                </pic:pic>
              </a:graphicData>
            </a:graphic>
          </wp:inline>
        </w:drawing>
      </w:r>
    </w:p>
    <w:p w14:paraId="48F03C0E" w14:textId="77777777" w:rsidR="00145BB3" w:rsidRPr="00CB2DF1" w:rsidRDefault="00145BB3" w:rsidP="00300560">
      <w:pPr>
        <w:spacing w:after="0"/>
        <w:rPr>
          <w:rFonts w:ascii="Atkinson Hyperlegible" w:hAnsi="Atkinson Hyperlegible"/>
          <w:sz w:val="24"/>
          <w:szCs w:val="24"/>
        </w:rPr>
      </w:pPr>
    </w:p>
    <w:p w14:paraId="5CE6552B" w14:textId="77777777" w:rsidR="00FA4B8A" w:rsidRDefault="00FA4B8A" w:rsidP="00300560">
      <w:pPr>
        <w:spacing w:after="0"/>
        <w:rPr>
          <w:rFonts w:ascii="Atkinson Hyperlegible" w:hAnsi="Atkinson Hyperlegible"/>
          <w:sz w:val="24"/>
          <w:szCs w:val="24"/>
        </w:rPr>
      </w:pPr>
    </w:p>
    <w:p w14:paraId="3A68D3AC" w14:textId="77777777" w:rsidR="00FA4B8A" w:rsidRDefault="00FA4B8A" w:rsidP="00300560">
      <w:pPr>
        <w:spacing w:after="0"/>
        <w:rPr>
          <w:rFonts w:ascii="Atkinson Hyperlegible" w:hAnsi="Atkinson Hyperlegible"/>
          <w:sz w:val="24"/>
          <w:szCs w:val="24"/>
        </w:rPr>
      </w:pPr>
    </w:p>
    <w:p w14:paraId="613549FA" w14:textId="77777777" w:rsidR="00FA4B8A" w:rsidRDefault="00FA4B8A" w:rsidP="00300560">
      <w:pPr>
        <w:spacing w:after="0"/>
        <w:rPr>
          <w:rFonts w:ascii="Atkinson Hyperlegible" w:hAnsi="Atkinson Hyperlegible"/>
          <w:sz w:val="24"/>
          <w:szCs w:val="24"/>
        </w:rPr>
      </w:pPr>
    </w:p>
    <w:p w14:paraId="18A05CAF" w14:textId="77777777" w:rsidR="00FA4B8A" w:rsidRDefault="00FA4B8A" w:rsidP="00300560">
      <w:pPr>
        <w:spacing w:after="0"/>
        <w:rPr>
          <w:rFonts w:ascii="Atkinson Hyperlegible" w:hAnsi="Atkinson Hyperlegible"/>
          <w:sz w:val="24"/>
          <w:szCs w:val="24"/>
        </w:rPr>
      </w:pPr>
    </w:p>
    <w:p w14:paraId="20BBB0CA" w14:textId="77777777" w:rsidR="00FA4B8A" w:rsidRDefault="00FA4B8A" w:rsidP="00300560">
      <w:pPr>
        <w:spacing w:after="0"/>
        <w:rPr>
          <w:rFonts w:ascii="Atkinson Hyperlegible" w:hAnsi="Atkinson Hyperlegible"/>
          <w:sz w:val="24"/>
          <w:szCs w:val="24"/>
        </w:rPr>
      </w:pPr>
    </w:p>
    <w:p w14:paraId="70628085" w14:textId="77777777" w:rsidR="00FA4B8A" w:rsidRDefault="00FA4B8A" w:rsidP="00300560">
      <w:pPr>
        <w:spacing w:after="0"/>
        <w:rPr>
          <w:rFonts w:ascii="Atkinson Hyperlegible" w:hAnsi="Atkinson Hyperlegible"/>
          <w:sz w:val="24"/>
          <w:szCs w:val="24"/>
        </w:rPr>
      </w:pPr>
    </w:p>
    <w:p w14:paraId="4E2802BD" w14:textId="77777777" w:rsidR="00FA4B8A" w:rsidRDefault="00FA4B8A" w:rsidP="00300560">
      <w:pPr>
        <w:spacing w:after="0"/>
        <w:rPr>
          <w:rFonts w:ascii="Atkinson Hyperlegible" w:hAnsi="Atkinson Hyperlegible"/>
          <w:sz w:val="24"/>
          <w:szCs w:val="24"/>
        </w:rPr>
      </w:pPr>
    </w:p>
    <w:p w14:paraId="78C30237" w14:textId="77777777" w:rsidR="00FA4B8A" w:rsidRDefault="00FA4B8A" w:rsidP="00300560">
      <w:pPr>
        <w:spacing w:after="0"/>
        <w:rPr>
          <w:rFonts w:ascii="Atkinson Hyperlegible" w:hAnsi="Atkinson Hyperlegible"/>
          <w:sz w:val="24"/>
          <w:szCs w:val="24"/>
        </w:rPr>
      </w:pPr>
    </w:p>
    <w:p w14:paraId="5E850C9E" w14:textId="77777777" w:rsidR="00FA4B8A" w:rsidRDefault="00FA4B8A" w:rsidP="00300560">
      <w:pPr>
        <w:spacing w:after="0"/>
        <w:rPr>
          <w:rFonts w:ascii="Atkinson Hyperlegible" w:hAnsi="Atkinson Hyperlegible"/>
          <w:sz w:val="24"/>
          <w:szCs w:val="24"/>
        </w:rPr>
      </w:pPr>
    </w:p>
    <w:p w14:paraId="475B70F8" w14:textId="77777777" w:rsidR="00FA4B8A" w:rsidRDefault="00FA4B8A" w:rsidP="00300560">
      <w:pPr>
        <w:spacing w:after="0"/>
        <w:rPr>
          <w:rFonts w:ascii="Atkinson Hyperlegible" w:hAnsi="Atkinson Hyperlegible"/>
          <w:sz w:val="24"/>
          <w:szCs w:val="24"/>
        </w:rPr>
      </w:pPr>
    </w:p>
    <w:p w14:paraId="03BB4D4F" w14:textId="77777777" w:rsidR="00FA4B8A" w:rsidRDefault="00FA4B8A" w:rsidP="00300560">
      <w:pPr>
        <w:spacing w:after="0"/>
        <w:rPr>
          <w:rFonts w:ascii="Atkinson Hyperlegible" w:hAnsi="Atkinson Hyperlegible"/>
          <w:sz w:val="24"/>
          <w:szCs w:val="24"/>
        </w:rPr>
      </w:pPr>
    </w:p>
    <w:p w14:paraId="3DE9C379" w14:textId="77777777" w:rsidR="00FA4B8A" w:rsidRDefault="00FA4B8A" w:rsidP="00300560">
      <w:pPr>
        <w:spacing w:after="0"/>
        <w:rPr>
          <w:rFonts w:ascii="Atkinson Hyperlegible" w:hAnsi="Atkinson Hyperlegible"/>
          <w:sz w:val="24"/>
          <w:szCs w:val="24"/>
        </w:rPr>
      </w:pPr>
    </w:p>
    <w:p w14:paraId="7BB30D85" w14:textId="439172B1" w:rsidR="00A42972" w:rsidRPr="00CB2DF1" w:rsidRDefault="00A42972" w:rsidP="00300560">
      <w:pPr>
        <w:spacing w:after="0"/>
        <w:rPr>
          <w:rFonts w:ascii="Atkinson Hyperlegible" w:hAnsi="Atkinson Hyperlegible"/>
          <w:sz w:val="24"/>
          <w:szCs w:val="24"/>
        </w:rPr>
      </w:pPr>
      <w:r w:rsidRPr="00CB2DF1">
        <w:rPr>
          <w:rFonts w:ascii="Atkinson Hyperlegible" w:hAnsi="Atkinson Hyperlegible"/>
          <w:sz w:val="24"/>
          <w:szCs w:val="24"/>
        </w:rPr>
        <w:lastRenderedPageBreak/>
        <w:t>To the right of each course workflow</w:t>
      </w:r>
      <w:r w:rsidR="00AF5795" w:rsidRPr="00CB2DF1">
        <w:rPr>
          <w:rFonts w:ascii="Atkinson Hyperlegible" w:hAnsi="Atkinson Hyperlegible"/>
          <w:sz w:val="24"/>
          <w:szCs w:val="24"/>
        </w:rPr>
        <w:t xml:space="preserve">, the “Actions” drop-down menu </w:t>
      </w:r>
      <w:r w:rsidR="00676AD8">
        <w:rPr>
          <w:rFonts w:ascii="Atkinson Hyperlegible" w:hAnsi="Atkinson Hyperlegible"/>
          <w:sz w:val="24"/>
          <w:szCs w:val="24"/>
        </w:rPr>
        <w:t>enables the following</w:t>
      </w:r>
      <w:r w:rsidR="00AF5795" w:rsidRPr="00CB2DF1">
        <w:rPr>
          <w:rFonts w:ascii="Atkinson Hyperlegible" w:hAnsi="Atkinson Hyperlegible"/>
          <w:sz w:val="24"/>
          <w:szCs w:val="24"/>
        </w:rPr>
        <w:t>:</w:t>
      </w:r>
    </w:p>
    <w:p w14:paraId="313FB9FA" w14:textId="13F9C11A" w:rsidR="00AF5795" w:rsidRPr="00145BB3" w:rsidRDefault="001A4799" w:rsidP="00300560">
      <w:pPr>
        <w:pStyle w:val="ListParagraph"/>
        <w:numPr>
          <w:ilvl w:val="0"/>
          <w:numId w:val="5"/>
        </w:numPr>
        <w:spacing w:after="0"/>
        <w:ind w:left="720"/>
        <w:rPr>
          <w:rFonts w:ascii="Atkinson Hyperlegible" w:hAnsi="Atkinson Hyperlegible"/>
          <w:sz w:val="24"/>
          <w:szCs w:val="24"/>
        </w:rPr>
      </w:pPr>
      <w:r>
        <w:rPr>
          <w:rFonts w:ascii="Atkinson Hyperlegible" w:hAnsi="Atkinson Hyperlegible"/>
          <w:sz w:val="24"/>
          <w:szCs w:val="24"/>
        </w:rPr>
        <w:t>“</w:t>
      </w:r>
      <w:r w:rsidR="00AF5795" w:rsidRPr="00145BB3">
        <w:rPr>
          <w:rFonts w:ascii="Atkinson Hyperlegible" w:hAnsi="Atkinson Hyperlegible"/>
          <w:sz w:val="24"/>
          <w:szCs w:val="24"/>
        </w:rPr>
        <w:t>View</w:t>
      </w:r>
      <w:r>
        <w:rPr>
          <w:rFonts w:ascii="Atkinson Hyperlegible" w:hAnsi="Atkinson Hyperlegible"/>
          <w:sz w:val="24"/>
          <w:szCs w:val="24"/>
        </w:rPr>
        <w:t>”</w:t>
      </w:r>
      <w:r w:rsidR="00AF5795" w:rsidRPr="00145BB3">
        <w:rPr>
          <w:rFonts w:ascii="Atkinson Hyperlegible" w:hAnsi="Atkinson Hyperlegible"/>
          <w:sz w:val="24"/>
          <w:szCs w:val="24"/>
        </w:rPr>
        <w:t xml:space="preserve"> opens the workflow. If you are the author, you may continue to edit it.</w:t>
      </w:r>
    </w:p>
    <w:p w14:paraId="22CFEB9E" w14:textId="592C616E" w:rsidR="00AF5795" w:rsidRPr="00145BB3" w:rsidRDefault="001A4799" w:rsidP="00300560">
      <w:pPr>
        <w:pStyle w:val="ListParagraph"/>
        <w:numPr>
          <w:ilvl w:val="0"/>
          <w:numId w:val="5"/>
        </w:numPr>
        <w:spacing w:after="0"/>
        <w:ind w:left="720"/>
        <w:rPr>
          <w:rFonts w:ascii="Atkinson Hyperlegible" w:hAnsi="Atkinson Hyperlegible"/>
          <w:sz w:val="24"/>
          <w:szCs w:val="24"/>
        </w:rPr>
      </w:pPr>
      <w:r>
        <w:rPr>
          <w:rFonts w:ascii="Atkinson Hyperlegible" w:hAnsi="Atkinson Hyperlegible"/>
          <w:sz w:val="24"/>
          <w:szCs w:val="24"/>
        </w:rPr>
        <w:t>“</w:t>
      </w:r>
      <w:r w:rsidR="00AF5795" w:rsidRPr="00145BB3">
        <w:rPr>
          <w:rFonts w:ascii="Atkinson Hyperlegible" w:hAnsi="Atkinson Hyperlegible"/>
          <w:sz w:val="24"/>
          <w:szCs w:val="24"/>
        </w:rPr>
        <w:t>Status</w:t>
      </w:r>
      <w:r>
        <w:rPr>
          <w:rFonts w:ascii="Atkinson Hyperlegible" w:hAnsi="Atkinson Hyperlegible"/>
          <w:sz w:val="24"/>
          <w:szCs w:val="24"/>
        </w:rPr>
        <w:t>”</w:t>
      </w:r>
      <w:r w:rsidR="00AF5795" w:rsidRPr="00145BB3">
        <w:rPr>
          <w:rFonts w:ascii="Atkinson Hyperlegible" w:hAnsi="Atkinson Hyperlegible"/>
          <w:sz w:val="24"/>
          <w:szCs w:val="24"/>
        </w:rPr>
        <w:t xml:space="preserve"> indicates where the workflow is in its approval routing.</w:t>
      </w:r>
    </w:p>
    <w:p w14:paraId="7D26D617" w14:textId="37E3EDBC" w:rsidR="00AF5795" w:rsidRPr="00145BB3" w:rsidRDefault="001A4799" w:rsidP="00300560">
      <w:pPr>
        <w:pStyle w:val="ListParagraph"/>
        <w:numPr>
          <w:ilvl w:val="0"/>
          <w:numId w:val="5"/>
        </w:numPr>
        <w:spacing w:after="0"/>
        <w:ind w:left="720"/>
        <w:rPr>
          <w:rFonts w:ascii="Atkinson Hyperlegible" w:hAnsi="Atkinson Hyperlegible"/>
          <w:sz w:val="24"/>
          <w:szCs w:val="24"/>
        </w:rPr>
      </w:pPr>
      <w:r>
        <w:rPr>
          <w:rFonts w:ascii="Atkinson Hyperlegible" w:hAnsi="Atkinson Hyperlegible"/>
          <w:sz w:val="24"/>
          <w:szCs w:val="24"/>
        </w:rPr>
        <w:t>“</w:t>
      </w:r>
      <w:r w:rsidR="00AF5795" w:rsidRPr="00145BB3">
        <w:rPr>
          <w:rFonts w:ascii="Atkinson Hyperlegible" w:hAnsi="Atkinson Hyperlegible"/>
          <w:sz w:val="24"/>
          <w:szCs w:val="24"/>
        </w:rPr>
        <w:t>View COR</w:t>
      </w:r>
      <w:r>
        <w:rPr>
          <w:rFonts w:ascii="Atkinson Hyperlegible" w:hAnsi="Atkinson Hyperlegible"/>
          <w:sz w:val="24"/>
          <w:szCs w:val="24"/>
        </w:rPr>
        <w:t>”</w:t>
      </w:r>
      <w:r w:rsidR="00AF5795" w:rsidRPr="00145BB3">
        <w:rPr>
          <w:rFonts w:ascii="Atkinson Hyperlegible" w:hAnsi="Atkinson Hyperlegible"/>
          <w:sz w:val="24"/>
          <w:szCs w:val="24"/>
        </w:rPr>
        <w:t xml:space="preserve"> displays the internal Course Outline of Record, showing every field available </w:t>
      </w:r>
      <w:r w:rsidR="00277448">
        <w:rPr>
          <w:rFonts w:ascii="Atkinson Hyperlegible" w:hAnsi="Atkinson Hyperlegible"/>
          <w:sz w:val="24"/>
          <w:szCs w:val="24"/>
        </w:rPr>
        <w:t xml:space="preserve">in the system </w:t>
      </w:r>
      <w:r w:rsidR="00AF5795" w:rsidRPr="00145BB3">
        <w:rPr>
          <w:rFonts w:ascii="Atkinson Hyperlegible" w:hAnsi="Atkinson Hyperlegible"/>
          <w:sz w:val="24"/>
          <w:szCs w:val="24"/>
        </w:rPr>
        <w:t>(including those that do not pertain to the course in question)</w:t>
      </w:r>
      <w:r>
        <w:rPr>
          <w:rFonts w:ascii="Atkinson Hyperlegible" w:hAnsi="Atkinson Hyperlegible"/>
          <w:sz w:val="24"/>
          <w:szCs w:val="24"/>
        </w:rPr>
        <w:t>.</w:t>
      </w:r>
    </w:p>
    <w:p w14:paraId="01C6CB08" w14:textId="3FB3B7CB" w:rsidR="00AF5795" w:rsidRPr="00145BB3" w:rsidRDefault="001A4799" w:rsidP="00300560">
      <w:pPr>
        <w:pStyle w:val="ListParagraph"/>
        <w:numPr>
          <w:ilvl w:val="0"/>
          <w:numId w:val="5"/>
        </w:numPr>
        <w:spacing w:after="0"/>
        <w:ind w:left="720"/>
        <w:rPr>
          <w:rFonts w:ascii="Atkinson Hyperlegible" w:hAnsi="Atkinson Hyperlegible"/>
          <w:sz w:val="24"/>
          <w:szCs w:val="24"/>
        </w:rPr>
      </w:pPr>
      <w:r>
        <w:rPr>
          <w:rFonts w:ascii="Atkinson Hyperlegible" w:hAnsi="Atkinson Hyperlegible"/>
          <w:sz w:val="24"/>
          <w:szCs w:val="24"/>
        </w:rPr>
        <w:t>“</w:t>
      </w:r>
      <w:r w:rsidR="00AF5795" w:rsidRPr="00145BB3">
        <w:rPr>
          <w:rFonts w:ascii="Atkinson Hyperlegible" w:hAnsi="Atkinson Hyperlegible"/>
          <w:sz w:val="24"/>
          <w:szCs w:val="24"/>
        </w:rPr>
        <w:t>Change Report</w:t>
      </w:r>
      <w:r>
        <w:rPr>
          <w:rFonts w:ascii="Atkinson Hyperlegible" w:hAnsi="Atkinson Hyperlegible"/>
          <w:sz w:val="24"/>
          <w:szCs w:val="24"/>
        </w:rPr>
        <w:t>”</w:t>
      </w:r>
      <w:r w:rsidR="00AF5795" w:rsidRPr="00145BB3">
        <w:rPr>
          <w:rFonts w:ascii="Atkinson Hyperlegible" w:hAnsi="Atkinson Hyperlegible"/>
          <w:sz w:val="24"/>
          <w:szCs w:val="24"/>
        </w:rPr>
        <w:t xml:space="preserve"> compares the </w:t>
      </w:r>
      <w:r w:rsidR="00676AD8">
        <w:rPr>
          <w:rFonts w:ascii="Atkinson Hyperlegible" w:hAnsi="Atkinson Hyperlegible"/>
          <w:sz w:val="24"/>
          <w:szCs w:val="24"/>
        </w:rPr>
        <w:t xml:space="preserve">workflow </w:t>
      </w:r>
      <w:r w:rsidR="00B144A2">
        <w:rPr>
          <w:rFonts w:ascii="Atkinson Hyperlegible" w:hAnsi="Atkinson Hyperlegible"/>
          <w:sz w:val="24"/>
          <w:szCs w:val="24"/>
        </w:rPr>
        <w:t xml:space="preserve">version </w:t>
      </w:r>
      <w:r w:rsidR="00676AD8">
        <w:rPr>
          <w:rFonts w:ascii="Atkinson Hyperlegible" w:hAnsi="Atkinson Hyperlegible"/>
          <w:sz w:val="24"/>
          <w:szCs w:val="24"/>
        </w:rPr>
        <w:t xml:space="preserve">to the </w:t>
      </w:r>
      <w:r w:rsidR="00AF5795" w:rsidRPr="00145BB3">
        <w:rPr>
          <w:rFonts w:ascii="Atkinson Hyperlegible" w:hAnsi="Atkinson Hyperlegible"/>
          <w:sz w:val="24"/>
          <w:szCs w:val="24"/>
        </w:rPr>
        <w:t>active version (if applicable)</w:t>
      </w:r>
      <w:r w:rsidR="00676AD8">
        <w:rPr>
          <w:rFonts w:ascii="Atkinson Hyperlegible" w:hAnsi="Atkinson Hyperlegible"/>
          <w:sz w:val="24"/>
          <w:szCs w:val="24"/>
        </w:rPr>
        <w:t>.</w:t>
      </w:r>
    </w:p>
    <w:p w14:paraId="593CD0D2" w14:textId="1CCFEC01" w:rsidR="00AF5795" w:rsidRPr="00145BB3" w:rsidRDefault="001A4799" w:rsidP="00300560">
      <w:pPr>
        <w:pStyle w:val="ListParagraph"/>
        <w:numPr>
          <w:ilvl w:val="0"/>
          <w:numId w:val="5"/>
        </w:numPr>
        <w:spacing w:after="0"/>
        <w:ind w:left="720"/>
        <w:rPr>
          <w:rFonts w:ascii="Atkinson Hyperlegible" w:hAnsi="Atkinson Hyperlegible"/>
          <w:sz w:val="24"/>
          <w:szCs w:val="24"/>
        </w:rPr>
      </w:pPr>
      <w:r>
        <w:rPr>
          <w:rFonts w:ascii="Atkinson Hyperlegible" w:hAnsi="Atkinson Hyperlegible"/>
          <w:sz w:val="24"/>
          <w:szCs w:val="24"/>
        </w:rPr>
        <w:t>“</w:t>
      </w:r>
      <w:r w:rsidR="00AF5795" w:rsidRPr="00145BB3">
        <w:rPr>
          <w:rFonts w:ascii="Atkinson Hyperlegible" w:hAnsi="Atkinson Hyperlegible"/>
          <w:sz w:val="24"/>
          <w:szCs w:val="24"/>
        </w:rPr>
        <w:t>Impact Report</w:t>
      </w:r>
      <w:r>
        <w:rPr>
          <w:rFonts w:ascii="Atkinson Hyperlegible" w:hAnsi="Atkinson Hyperlegible"/>
          <w:sz w:val="24"/>
          <w:szCs w:val="24"/>
        </w:rPr>
        <w:t>”</w:t>
      </w:r>
      <w:r w:rsidR="00AF5795" w:rsidRPr="00145BB3">
        <w:rPr>
          <w:rFonts w:ascii="Atkinson Hyperlegible" w:hAnsi="Atkinson Hyperlegible"/>
          <w:sz w:val="24"/>
          <w:szCs w:val="24"/>
        </w:rPr>
        <w:t xml:space="preserve"> indicates the relationship between </w:t>
      </w:r>
      <w:r w:rsidR="00676AD8">
        <w:rPr>
          <w:rFonts w:ascii="Atkinson Hyperlegible" w:hAnsi="Atkinson Hyperlegible"/>
          <w:sz w:val="24"/>
          <w:szCs w:val="24"/>
        </w:rPr>
        <w:t>the</w:t>
      </w:r>
      <w:r w:rsidR="00AF5795" w:rsidRPr="00145BB3">
        <w:rPr>
          <w:rFonts w:ascii="Atkinson Hyperlegible" w:hAnsi="Atkinson Hyperlegible"/>
          <w:sz w:val="24"/>
          <w:szCs w:val="24"/>
        </w:rPr>
        <w:t xml:space="preserve"> course and </w:t>
      </w:r>
      <w:r w:rsidR="00450DAF">
        <w:rPr>
          <w:rFonts w:ascii="Atkinson Hyperlegible" w:hAnsi="Atkinson Hyperlegible"/>
          <w:sz w:val="24"/>
          <w:szCs w:val="24"/>
        </w:rPr>
        <w:t xml:space="preserve">any programs with which it is affiliated, as well as any </w:t>
      </w:r>
      <w:r w:rsidR="00AF5795" w:rsidRPr="00145BB3">
        <w:rPr>
          <w:rFonts w:ascii="Atkinson Hyperlegible" w:hAnsi="Atkinson Hyperlegible"/>
          <w:sz w:val="24"/>
          <w:szCs w:val="24"/>
        </w:rPr>
        <w:t xml:space="preserve">other courses </w:t>
      </w:r>
      <w:r w:rsidR="00450DAF">
        <w:rPr>
          <w:rFonts w:ascii="Atkinson Hyperlegible" w:hAnsi="Atkinson Hyperlegible"/>
          <w:sz w:val="24"/>
          <w:szCs w:val="24"/>
        </w:rPr>
        <w:t xml:space="preserve">linked </w:t>
      </w:r>
      <w:r w:rsidR="00277448">
        <w:rPr>
          <w:rFonts w:ascii="Atkinson Hyperlegible" w:hAnsi="Atkinson Hyperlegible"/>
          <w:sz w:val="24"/>
          <w:szCs w:val="24"/>
        </w:rPr>
        <w:t>by</w:t>
      </w:r>
      <w:r w:rsidR="00B144A2">
        <w:rPr>
          <w:rFonts w:ascii="Atkinson Hyperlegible" w:hAnsi="Atkinson Hyperlegible"/>
          <w:sz w:val="24"/>
          <w:szCs w:val="24"/>
        </w:rPr>
        <w:t xml:space="preserve"> </w:t>
      </w:r>
      <w:r w:rsidR="00450DAF">
        <w:rPr>
          <w:rFonts w:ascii="Atkinson Hyperlegible" w:hAnsi="Atkinson Hyperlegible"/>
          <w:sz w:val="24"/>
          <w:szCs w:val="24"/>
        </w:rPr>
        <w:t xml:space="preserve">requisite </w:t>
      </w:r>
      <w:r w:rsidR="00B144A2">
        <w:rPr>
          <w:rFonts w:ascii="Atkinson Hyperlegible" w:hAnsi="Atkinson Hyperlegible"/>
          <w:sz w:val="24"/>
          <w:szCs w:val="24"/>
        </w:rPr>
        <w:t>or advisor</w:t>
      </w:r>
      <w:r w:rsidR="00277448">
        <w:rPr>
          <w:rFonts w:ascii="Atkinson Hyperlegible" w:hAnsi="Atkinson Hyperlegible"/>
          <w:sz w:val="24"/>
          <w:szCs w:val="24"/>
        </w:rPr>
        <w:t>y relationships</w:t>
      </w:r>
      <w:r w:rsidR="00B144A2">
        <w:rPr>
          <w:rFonts w:ascii="Atkinson Hyperlegible" w:hAnsi="Atkinson Hyperlegible"/>
          <w:sz w:val="24"/>
          <w:szCs w:val="24"/>
        </w:rPr>
        <w:t>.</w:t>
      </w:r>
    </w:p>
    <w:p w14:paraId="57DB4FF9" w14:textId="3D9426C5" w:rsidR="00AF5795" w:rsidRPr="00145BB3" w:rsidRDefault="001A4799" w:rsidP="00300560">
      <w:pPr>
        <w:pStyle w:val="ListParagraph"/>
        <w:numPr>
          <w:ilvl w:val="0"/>
          <w:numId w:val="5"/>
        </w:numPr>
        <w:spacing w:after="0"/>
        <w:ind w:left="720"/>
        <w:rPr>
          <w:rFonts w:ascii="Atkinson Hyperlegible" w:hAnsi="Atkinson Hyperlegible"/>
          <w:sz w:val="24"/>
          <w:szCs w:val="24"/>
        </w:rPr>
      </w:pPr>
      <w:r>
        <w:rPr>
          <w:rFonts w:ascii="Atkinson Hyperlegible" w:hAnsi="Atkinson Hyperlegible"/>
          <w:sz w:val="24"/>
          <w:szCs w:val="24"/>
        </w:rPr>
        <w:t>“</w:t>
      </w:r>
      <w:r w:rsidR="00AF5795" w:rsidRPr="00145BB3">
        <w:rPr>
          <w:rFonts w:ascii="Atkinson Hyperlegible" w:hAnsi="Atkinson Hyperlegible"/>
          <w:sz w:val="24"/>
          <w:szCs w:val="24"/>
        </w:rPr>
        <w:t>Delete</w:t>
      </w:r>
      <w:r>
        <w:rPr>
          <w:rFonts w:ascii="Atkinson Hyperlegible" w:hAnsi="Atkinson Hyperlegible"/>
          <w:sz w:val="24"/>
          <w:szCs w:val="24"/>
        </w:rPr>
        <w:t>”</w:t>
      </w:r>
      <w:r w:rsidR="00AF5795" w:rsidRPr="00145BB3">
        <w:rPr>
          <w:rFonts w:ascii="Atkinson Hyperlegible" w:hAnsi="Atkinson Hyperlegible"/>
          <w:sz w:val="24"/>
          <w:szCs w:val="24"/>
        </w:rPr>
        <w:t xml:space="preserve"> deletes the workflow</w:t>
      </w:r>
      <w:r w:rsidR="00450DAF">
        <w:rPr>
          <w:rFonts w:ascii="Atkinson Hyperlegible" w:hAnsi="Atkinson Hyperlegible"/>
          <w:sz w:val="24"/>
          <w:szCs w:val="24"/>
        </w:rPr>
        <w:t>.</w:t>
      </w:r>
    </w:p>
    <w:p w14:paraId="0C26A0EB" w14:textId="5FDD5116" w:rsidR="00AF5795" w:rsidRPr="00CB2DF1" w:rsidRDefault="00AF5795" w:rsidP="00300560">
      <w:pPr>
        <w:spacing w:after="0"/>
        <w:ind w:left="1080"/>
        <w:rPr>
          <w:rFonts w:ascii="Atkinson Hyperlegible" w:hAnsi="Atkinson Hyperlegible"/>
          <w:sz w:val="24"/>
          <w:szCs w:val="24"/>
        </w:rPr>
      </w:pPr>
      <w:r w:rsidRPr="00CB2DF1">
        <w:rPr>
          <w:rFonts w:ascii="Atkinson Hyperlegible" w:hAnsi="Atkinson Hyperlegible"/>
          <w:noProof/>
          <w:sz w:val="24"/>
          <w:szCs w:val="24"/>
        </w:rPr>
        <w:drawing>
          <wp:inline distT="0" distB="0" distL="0" distR="0" wp14:anchorId="55AA36FB" wp14:editId="00DEEDE6">
            <wp:extent cx="1552575" cy="1713187"/>
            <wp:effectExtent l="19050" t="19050" r="9525"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65611" cy="1727572"/>
                    </a:xfrm>
                    <a:prstGeom prst="rect">
                      <a:avLst/>
                    </a:prstGeom>
                    <a:ln>
                      <a:solidFill>
                        <a:schemeClr val="tx1"/>
                      </a:solidFill>
                    </a:ln>
                  </pic:spPr>
                </pic:pic>
              </a:graphicData>
            </a:graphic>
          </wp:inline>
        </w:drawing>
      </w:r>
    </w:p>
    <w:p w14:paraId="6213428F" w14:textId="77777777" w:rsidR="00450DAF" w:rsidRDefault="00450DAF" w:rsidP="00300560">
      <w:pPr>
        <w:spacing w:after="0"/>
        <w:rPr>
          <w:rFonts w:ascii="Atkinson Hyperlegible" w:hAnsi="Atkinson Hyperlegible"/>
          <w:sz w:val="24"/>
          <w:szCs w:val="24"/>
        </w:rPr>
      </w:pPr>
    </w:p>
    <w:p w14:paraId="55A3C5B6" w14:textId="15DCAECD" w:rsidR="00686FAD" w:rsidRPr="00B144A2" w:rsidRDefault="00392569" w:rsidP="00B144A2">
      <w:pPr>
        <w:spacing w:after="0"/>
        <w:rPr>
          <w:rFonts w:ascii="Atkinson Hyperlegible" w:hAnsi="Atkinson Hyperlegible"/>
          <w:sz w:val="24"/>
          <w:szCs w:val="24"/>
        </w:rPr>
      </w:pPr>
      <w:r w:rsidRPr="00CB2DF1">
        <w:rPr>
          <w:rFonts w:ascii="Atkinson Hyperlegible" w:hAnsi="Atkinson Hyperlegible"/>
          <w:sz w:val="24"/>
          <w:szCs w:val="24"/>
        </w:rPr>
        <w:t xml:space="preserve">Another way to see in-progress workflows associated </w:t>
      </w:r>
      <w:r w:rsidR="00686FAD" w:rsidRPr="00CB2DF1">
        <w:rPr>
          <w:rFonts w:ascii="Atkinson Hyperlegible" w:hAnsi="Atkinson Hyperlegible"/>
          <w:sz w:val="24"/>
          <w:szCs w:val="24"/>
        </w:rPr>
        <w:t>with you is to click the “Inbox” icon in the banner across the top of the page.</w:t>
      </w:r>
      <w:r w:rsidR="00B144A2">
        <w:rPr>
          <w:rFonts w:ascii="Atkinson Hyperlegible" w:hAnsi="Atkinson Hyperlegible"/>
          <w:sz w:val="24"/>
          <w:szCs w:val="24"/>
        </w:rPr>
        <w:t xml:space="preserve"> T</w:t>
      </w:r>
      <w:r w:rsidR="00686FAD" w:rsidRPr="00B144A2">
        <w:rPr>
          <w:rFonts w:ascii="Atkinson Hyperlegible" w:hAnsi="Atkinson Hyperlegible"/>
          <w:sz w:val="24"/>
          <w:szCs w:val="24"/>
        </w:rPr>
        <w:t xml:space="preserve">he “Organizations” drop-down menu </w:t>
      </w:r>
      <w:r w:rsidR="00B144A2">
        <w:rPr>
          <w:rFonts w:ascii="Atkinson Hyperlegible" w:hAnsi="Atkinson Hyperlegible"/>
          <w:sz w:val="24"/>
          <w:szCs w:val="24"/>
        </w:rPr>
        <w:t>enables searching</w:t>
      </w:r>
      <w:r w:rsidR="00686FAD" w:rsidRPr="00B144A2">
        <w:rPr>
          <w:rFonts w:ascii="Atkinson Hyperlegible" w:hAnsi="Atkinson Hyperlegible"/>
          <w:sz w:val="24"/>
          <w:szCs w:val="24"/>
        </w:rPr>
        <w:t xml:space="preserve"> workflows by department/subject.</w:t>
      </w:r>
      <w:r w:rsidR="00B144A2">
        <w:rPr>
          <w:rFonts w:ascii="Atkinson Hyperlegible" w:hAnsi="Atkinson Hyperlegible"/>
          <w:sz w:val="24"/>
          <w:szCs w:val="24"/>
        </w:rPr>
        <w:t xml:space="preserve"> The </w:t>
      </w:r>
      <w:r w:rsidR="00686FAD" w:rsidRPr="00B144A2">
        <w:rPr>
          <w:rFonts w:ascii="Atkinson Hyperlegible" w:hAnsi="Atkinson Hyperlegible"/>
          <w:sz w:val="24"/>
          <w:szCs w:val="24"/>
        </w:rPr>
        <w:t xml:space="preserve">“Workflow Type” drop-down menu </w:t>
      </w:r>
      <w:r w:rsidR="00B144A2">
        <w:rPr>
          <w:rFonts w:ascii="Atkinson Hyperlegible" w:hAnsi="Atkinson Hyperlegible"/>
          <w:sz w:val="24"/>
          <w:szCs w:val="24"/>
        </w:rPr>
        <w:t>enables searching</w:t>
      </w:r>
      <w:r w:rsidR="00686FAD" w:rsidRPr="00B144A2">
        <w:rPr>
          <w:rFonts w:ascii="Atkinson Hyperlegible" w:hAnsi="Atkinson Hyperlegible"/>
          <w:sz w:val="24"/>
          <w:szCs w:val="24"/>
        </w:rPr>
        <w:t xml:space="preserve"> by type of workflow (revised, create, deactivate, etc.).</w:t>
      </w:r>
      <w:r w:rsidR="00B144A2">
        <w:rPr>
          <w:rFonts w:ascii="Atkinson Hyperlegible" w:hAnsi="Atkinson Hyperlegible"/>
          <w:sz w:val="24"/>
          <w:szCs w:val="24"/>
        </w:rPr>
        <w:t xml:space="preserve"> </w:t>
      </w:r>
      <w:r w:rsidR="00686FAD" w:rsidRPr="00B144A2">
        <w:rPr>
          <w:rFonts w:ascii="Atkinson Hyperlegible" w:hAnsi="Atkinson Hyperlegible"/>
          <w:sz w:val="24"/>
          <w:szCs w:val="24"/>
        </w:rPr>
        <w:t>Or you can enter key words in the “Search” bar. Note: The keyword search will search the course subject, number, and title for any instance of the key word. Thus</w:t>
      </w:r>
      <w:r w:rsidR="00450DAF" w:rsidRPr="00B144A2">
        <w:rPr>
          <w:rFonts w:ascii="Atkinson Hyperlegible" w:hAnsi="Atkinson Hyperlegible"/>
          <w:sz w:val="24"/>
          <w:szCs w:val="24"/>
        </w:rPr>
        <w:t>, it</w:t>
      </w:r>
      <w:r w:rsidR="00686FAD" w:rsidRPr="00B144A2">
        <w:rPr>
          <w:rFonts w:ascii="Atkinson Hyperlegible" w:hAnsi="Atkinson Hyperlegible"/>
          <w:sz w:val="24"/>
          <w:szCs w:val="24"/>
        </w:rPr>
        <w:t xml:space="preserve"> </w:t>
      </w:r>
      <w:r w:rsidR="00961984">
        <w:rPr>
          <w:rFonts w:ascii="Atkinson Hyperlegible" w:hAnsi="Atkinson Hyperlegible"/>
          <w:sz w:val="24"/>
          <w:szCs w:val="24"/>
        </w:rPr>
        <w:t xml:space="preserve">is </w:t>
      </w:r>
      <w:r w:rsidR="00686FAD" w:rsidRPr="00B144A2">
        <w:rPr>
          <w:rFonts w:ascii="Atkinson Hyperlegible" w:hAnsi="Atkinson Hyperlegible"/>
          <w:sz w:val="24"/>
          <w:szCs w:val="24"/>
        </w:rPr>
        <w:t xml:space="preserve">the least specific way of searching. To find a specific course, it is advisable to narrow the options in the “Organizations” drop-down menu, then </w:t>
      </w:r>
      <w:r w:rsidR="00961984">
        <w:rPr>
          <w:rFonts w:ascii="Atkinson Hyperlegible" w:hAnsi="Atkinson Hyperlegible"/>
          <w:sz w:val="24"/>
          <w:szCs w:val="24"/>
        </w:rPr>
        <w:t>add the number or other key word in the search bar, or just scroll down to the workflow you need.</w:t>
      </w:r>
    </w:p>
    <w:p w14:paraId="3E5B6BA8" w14:textId="3238C078" w:rsidR="00686FAD" w:rsidRPr="00CB2DF1" w:rsidRDefault="00B144A2" w:rsidP="00B144A2">
      <w:pPr>
        <w:spacing w:after="0"/>
        <w:ind w:left="360"/>
        <w:rPr>
          <w:rFonts w:ascii="Atkinson Hyperlegible" w:hAnsi="Atkinson Hyperlegible"/>
          <w:sz w:val="24"/>
          <w:szCs w:val="24"/>
        </w:rPr>
      </w:pPr>
      <w:r>
        <w:rPr>
          <w:noProof/>
        </w:rPr>
        <w:drawing>
          <wp:inline distT="0" distB="0" distL="0" distR="0" wp14:anchorId="463C98BB" wp14:editId="58EEBA67">
            <wp:extent cx="6172200" cy="1561420"/>
            <wp:effectExtent l="19050" t="19050" r="19050" b="203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72200" cy="1561420"/>
                    </a:xfrm>
                    <a:prstGeom prst="rect">
                      <a:avLst/>
                    </a:prstGeom>
                    <a:ln>
                      <a:solidFill>
                        <a:schemeClr val="tx1"/>
                      </a:solidFill>
                    </a:ln>
                  </pic:spPr>
                </pic:pic>
              </a:graphicData>
            </a:graphic>
          </wp:inline>
        </w:drawing>
      </w:r>
    </w:p>
    <w:p w14:paraId="71081643" w14:textId="77777777" w:rsidR="00450DAF" w:rsidRDefault="00450DAF" w:rsidP="00300560">
      <w:pPr>
        <w:spacing w:after="0"/>
        <w:ind w:left="720"/>
        <w:rPr>
          <w:rFonts w:ascii="Atkinson Hyperlegible" w:hAnsi="Atkinson Hyperlegible"/>
          <w:sz w:val="24"/>
          <w:szCs w:val="24"/>
        </w:rPr>
      </w:pPr>
    </w:p>
    <w:p w14:paraId="48453524" w14:textId="77777777" w:rsidR="00B7309A" w:rsidRDefault="00B7309A" w:rsidP="00300560">
      <w:pPr>
        <w:spacing w:after="0"/>
        <w:rPr>
          <w:rFonts w:ascii="Atkinson Hyperlegible" w:hAnsi="Atkinson Hyperlegible"/>
          <w:sz w:val="24"/>
          <w:szCs w:val="24"/>
        </w:rPr>
      </w:pPr>
    </w:p>
    <w:p w14:paraId="08D7FC66" w14:textId="77777777" w:rsidR="00B7309A" w:rsidRDefault="00B7309A" w:rsidP="00300560">
      <w:pPr>
        <w:spacing w:after="0"/>
        <w:rPr>
          <w:rFonts w:ascii="Atkinson Hyperlegible" w:hAnsi="Atkinson Hyperlegible"/>
          <w:sz w:val="24"/>
          <w:szCs w:val="24"/>
        </w:rPr>
      </w:pPr>
    </w:p>
    <w:p w14:paraId="2114B32A" w14:textId="221488FC" w:rsidR="00686FAD" w:rsidRPr="00CB2DF1" w:rsidRDefault="00686FAD" w:rsidP="00300560">
      <w:pPr>
        <w:spacing w:after="0"/>
        <w:rPr>
          <w:rFonts w:ascii="Atkinson Hyperlegible" w:hAnsi="Atkinson Hyperlegible"/>
          <w:sz w:val="24"/>
          <w:szCs w:val="24"/>
        </w:rPr>
      </w:pPr>
      <w:r w:rsidRPr="00CB2DF1">
        <w:rPr>
          <w:rFonts w:ascii="Atkinson Hyperlegible" w:hAnsi="Atkinson Hyperlegible"/>
          <w:sz w:val="24"/>
          <w:szCs w:val="24"/>
        </w:rPr>
        <w:lastRenderedPageBreak/>
        <w:t>When the number of workflows exceeds the default display number, the page navigation buttons can be used to move between pages of workflows.</w:t>
      </w:r>
    </w:p>
    <w:p w14:paraId="29D279CE" w14:textId="32861AE3" w:rsidR="00686FAD" w:rsidRPr="00CB2DF1" w:rsidRDefault="00686FAD" w:rsidP="00300560">
      <w:pPr>
        <w:spacing w:after="0"/>
        <w:ind w:left="360"/>
        <w:rPr>
          <w:rFonts w:ascii="Atkinson Hyperlegible" w:hAnsi="Atkinson Hyperlegible"/>
          <w:sz w:val="24"/>
          <w:szCs w:val="24"/>
        </w:rPr>
      </w:pPr>
      <w:r w:rsidRPr="00CB2DF1">
        <w:rPr>
          <w:rFonts w:ascii="Atkinson Hyperlegible" w:hAnsi="Atkinson Hyperlegible"/>
          <w:noProof/>
          <w:sz w:val="24"/>
          <w:szCs w:val="24"/>
        </w:rPr>
        <w:drawing>
          <wp:inline distT="0" distB="0" distL="0" distR="0" wp14:anchorId="72C1E458" wp14:editId="417C379B">
            <wp:extent cx="3623296" cy="400050"/>
            <wp:effectExtent l="19050" t="19050" r="158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17498" cy="421492"/>
                    </a:xfrm>
                    <a:prstGeom prst="rect">
                      <a:avLst/>
                    </a:prstGeom>
                    <a:ln>
                      <a:solidFill>
                        <a:schemeClr val="tx1"/>
                      </a:solidFill>
                    </a:ln>
                  </pic:spPr>
                </pic:pic>
              </a:graphicData>
            </a:graphic>
          </wp:inline>
        </w:drawing>
      </w:r>
    </w:p>
    <w:p w14:paraId="7D8865C7" w14:textId="77777777" w:rsidR="00450DAF" w:rsidRDefault="00450DAF" w:rsidP="00300560">
      <w:pPr>
        <w:spacing w:after="0"/>
        <w:rPr>
          <w:rFonts w:ascii="Atkinson Hyperlegible" w:hAnsi="Atkinson Hyperlegible"/>
          <w:sz w:val="24"/>
          <w:szCs w:val="24"/>
        </w:rPr>
      </w:pPr>
    </w:p>
    <w:p w14:paraId="5DC248E2" w14:textId="35C843F1" w:rsidR="00686FAD" w:rsidRPr="00CB2DF1" w:rsidRDefault="00686FAD" w:rsidP="00300560">
      <w:pPr>
        <w:spacing w:after="0"/>
        <w:rPr>
          <w:rFonts w:ascii="Atkinson Hyperlegible" w:hAnsi="Atkinson Hyperlegible"/>
          <w:sz w:val="24"/>
          <w:szCs w:val="24"/>
        </w:rPr>
      </w:pPr>
      <w:r w:rsidRPr="00CB2DF1">
        <w:rPr>
          <w:rFonts w:ascii="Atkinson Hyperlegible" w:hAnsi="Atkinson Hyperlegible"/>
          <w:sz w:val="24"/>
          <w:szCs w:val="24"/>
        </w:rPr>
        <w:t xml:space="preserve">You may </w:t>
      </w:r>
      <w:r w:rsidR="00961984">
        <w:rPr>
          <w:rFonts w:ascii="Atkinson Hyperlegible" w:hAnsi="Atkinson Hyperlegible"/>
          <w:sz w:val="24"/>
          <w:szCs w:val="24"/>
        </w:rPr>
        <w:t>“S</w:t>
      </w:r>
      <w:r w:rsidRPr="00CB2DF1">
        <w:rPr>
          <w:rFonts w:ascii="Atkinson Hyperlegible" w:hAnsi="Atkinson Hyperlegible"/>
          <w:sz w:val="24"/>
          <w:szCs w:val="24"/>
        </w:rPr>
        <w:t>tart</w:t>
      </w:r>
      <w:r w:rsidR="00961984">
        <w:rPr>
          <w:rFonts w:ascii="Atkinson Hyperlegible" w:hAnsi="Atkinson Hyperlegible"/>
          <w:sz w:val="24"/>
          <w:szCs w:val="24"/>
        </w:rPr>
        <w:t>”</w:t>
      </w:r>
      <w:r w:rsidRPr="00CB2DF1">
        <w:rPr>
          <w:rFonts w:ascii="Atkinson Hyperlegible" w:hAnsi="Atkinson Hyperlegible"/>
          <w:sz w:val="24"/>
          <w:szCs w:val="24"/>
        </w:rPr>
        <w:t xml:space="preserve"> or </w:t>
      </w:r>
      <w:r w:rsidR="00961984">
        <w:rPr>
          <w:rFonts w:ascii="Atkinson Hyperlegible" w:hAnsi="Atkinson Hyperlegible"/>
          <w:sz w:val="24"/>
          <w:szCs w:val="24"/>
        </w:rPr>
        <w:t>“C</w:t>
      </w:r>
      <w:r w:rsidRPr="00CB2DF1">
        <w:rPr>
          <w:rFonts w:ascii="Atkinson Hyperlegible" w:hAnsi="Atkinson Hyperlegible"/>
          <w:sz w:val="24"/>
          <w:szCs w:val="24"/>
        </w:rPr>
        <w:t>ontinue</w:t>
      </w:r>
      <w:r w:rsidR="00961984">
        <w:rPr>
          <w:rFonts w:ascii="Atkinson Hyperlegible" w:hAnsi="Atkinson Hyperlegible"/>
          <w:sz w:val="24"/>
          <w:szCs w:val="24"/>
        </w:rPr>
        <w:t>”</w:t>
      </w:r>
      <w:r w:rsidRPr="00CB2DF1">
        <w:rPr>
          <w:rFonts w:ascii="Atkinson Hyperlegible" w:hAnsi="Atkinson Hyperlegible"/>
          <w:sz w:val="24"/>
          <w:szCs w:val="24"/>
        </w:rPr>
        <w:t xml:space="preserve"> </w:t>
      </w:r>
      <w:r w:rsidR="00B144A2">
        <w:rPr>
          <w:rFonts w:ascii="Atkinson Hyperlegible" w:hAnsi="Atkinson Hyperlegible"/>
          <w:sz w:val="24"/>
          <w:szCs w:val="24"/>
        </w:rPr>
        <w:t>reviewing a workflow</w:t>
      </w:r>
      <w:r w:rsidRPr="00CB2DF1">
        <w:rPr>
          <w:rFonts w:ascii="Atkinson Hyperlegible" w:hAnsi="Atkinson Hyperlegible"/>
          <w:sz w:val="24"/>
          <w:szCs w:val="24"/>
        </w:rPr>
        <w:t xml:space="preserve"> by choosing the desired option in the drop-down menu to the right of the </w:t>
      </w:r>
      <w:r w:rsidR="00B144A2">
        <w:rPr>
          <w:rFonts w:ascii="Atkinson Hyperlegible" w:hAnsi="Atkinson Hyperlegible"/>
          <w:sz w:val="24"/>
          <w:szCs w:val="24"/>
        </w:rPr>
        <w:t>entry</w:t>
      </w:r>
      <w:r w:rsidRPr="00CB2DF1">
        <w:rPr>
          <w:rFonts w:ascii="Atkinson Hyperlegible" w:hAnsi="Atkinson Hyperlegible"/>
          <w:sz w:val="24"/>
          <w:szCs w:val="24"/>
        </w:rPr>
        <w:t>.</w:t>
      </w:r>
    </w:p>
    <w:p w14:paraId="20B4DBBB" w14:textId="2E872555" w:rsidR="00686FAD" w:rsidRPr="00CB2DF1" w:rsidRDefault="00686FAD" w:rsidP="00300560">
      <w:pPr>
        <w:spacing w:after="0"/>
        <w:ind w:left="360"/>
        <w:rPr>
          <w:rFonts w:ascii="Atkinson Hyperlegible" w:hAnsi="Atkinson Hyperlegible"/>
          <w:sz w:val="24"/>
          <w:szCs w:val="24"/>
        </w:rPr>
      </w:pPr>
      <w:r w:rsidRPr="00CB2DF1">
        <w:rPr>
          <w:rFonts w:ascii="Atkinson Hyperlegible" w:hAnsi="Atkinson Hyperlegible"/>
          <w:noProof/>
          <w:sz w:val="24"/>
          <w:szCs w:val="24"/>
        </w:rPr>
        <w:drawing>
          <wp:inline distT="0" distB="0" distL="0" distR="0" wp14:anchorId="2C3AD486" wp14:editId="614A7342">
            <wp:extent cx="1742471" cy="1638300"/>
            <wp:effectExtent l="19050" t="19050" r="1016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61894" cy="1656562"/>
                    </a:xfrm>
                    <a:prstGeom prst="rect">
                      <a:avLst/>
                    </a:prstGeom>
                    <a:ln>
                      <a:solidFill>
                        <a:schemeClr val="tx1"/>
                      </a:solidFill>
                    </a:ln>
                  </pic:spPr>
                </pic:pic>
              </a:graphicData>
            </a:graphic>
          </wp:inline>
        </w:drawing>
      </w:r>
    </w:p>
    <w:p w14:paraId="06376C83" w14:textId="77777777" w:rsidR="00450DAF" w:rsidRDefault="00450DAF" w:rsidP="00300560">
      <w:pPr>
        <w:spacing w:after="0"/>
        <w:rPr>
          <w:rFonts w:ascii="Atkinson Hyperlegible" w:hAnsi="Atkinson Hyperlegible"/>
          <w:sz w:val="24"/>
          <w:szCs w:val="24"/>
        </w:rPr>
      </w:pPr>
    </w:p>
    <w:p w14:paraId="23DA32EE" w14:textId="0E52EC61" w:rsidR="00F22EF9" w:rsidRDefault="00B144A2" w:rsidP="00300560">
      <w:pPr>
        <w:spacing w:after="0"/>
        <w:rPr>
          <w:rFonts w:ascii="Atkinson Hyperlegible" w:hAnsi="Atkinson Hyperlegible"/>
          <w:sz w:val="24"/>
          <w:szCs w:val="24"/>
        </w:rPr>
      </w:pPr>
      <w:r>
        <w:rPr>
          <w:rFonts w:ascii="Atkinson Hyperlegible" w:hAnsi="Atkinson Hyperlegible"/>
          <w:sz w:val="24"/>
          <w:szCs w:val="24"/>
        </w:rPr>
        <w:t>Y</w:t>
      </w:r>
      <w:r w:rsidR="00686FAD" w:rsidRPr="00CB2DF1">
        <w:rPr>
          <w:rFonts w:ascii="Atkinson Hyperlegible" w:hAnsi="Atkinson Hyperlegible"/>
          <w:sz w:val="24"/>
          <w:szCs w:val="24"/>
        </w:rPr>
        <w:t xml:space="preserve">ou may choose either “Step View” or “Outline View”. Step view </w:t>
      </w:r>
      <w:r w:rsidR="007D2E55">
        <w:rPr>
          <w:rFonts w:ascii="Atkinson Hyperlegible" w:hAnsi="Atkinson Hyperlegible"/>
          <w:sz w:val="24"/>
          <w:szCs w:val="24"/>
        </w:rPr>
        <w:t xml:space="preserve">divides </w:t>
      </w:r>
      <w:r w:rsidR="00961984">
        <w:rPr>
          <w:rFonts w:ascii="Atkinson Hyperlegible" w:hAnsi="Atkinson Hyperlegible"/>
          <w:sz w:val="24"/>
          <w:szCs w:val="24"/>
        </w:rPr>
        <w:t>workflows</w:t>
      </w:r>
      <w:r w:rsidR="00686FAD" w:rsidRPr="00CB2DF1">
        <w:rPr>
          <w:rFonts w:ascii="Atkinson Hyperlegible" w:hAnsi="Atkinson Hyperlegible"/>
          <w:sz w:val="24"/>
          <w:szCs w:val="24"/>
        </w:rPr>
        <w:t xml:space="preserve"> </w:t>
      </w:r>
      <w:r w:rsidR="00961984">
        <w:rPr>
          <w:rFonts w:ascii="Atkinson Hyperlegible" w:hAnsi="Atkinson Hyperlegible"/>
          <w:sz w:val="24"/>
          <w:szCs w:val="24"/>
        </w:rPr>
        <w:t>into multiple headings</w:t>
      </w:r>
      <w:r w:rsidR="007D2E55">
        <w:rPr>
          <w:rFonts w:ascii="Atkinson Hyperlegible" w:hAnsi="Atkinson Hyperlegible"/>
          <w:sz w:val="24"/>
          <w:szCs w:val="24"/>
        </w:rPr>
        <w:t xml:space="preserve"> (or “steps”)</w:t>
      </w:r>
      <w:r w:rsidR="00961984">
        <w:rPr>
          <w:rFonts w:ascii="Atkinson Hyperlegible" w:hAnsi="Atkinson Hyperlegible"/>
          <w:sz w:val="24"/>
          <w:szCs w:val="24"/>
        </w:rPr>
        <w:t>, displayed as separate tabs</w:t>
      </w:r>
      <w:r w:rsidR="00686FAD" w:rsidRPr="00CB2DF1">
        <w:rPr>
          <w:rFonts w:ascii="Atkinson Hyperlegible" w:hAnsi="Atkinson Hyperlegible"/>
          <w:sz w:val="24"/>
          <w:szCs w:val="24"/>
        </w:rPr>
        <w:t xml:space="preserve">. Outline view </w:t>
      </w:r>
      <w:r w:rsidR="00961984">
        <w:rPr>
          <w:rFonts w:ascii="Atkinson Hyperlegible" w:hAnsi="Atkinson Hyperlegible"/>
          <w:sz w:val="24"/>
          <w:szCs w:val="24"/>
        </w:rPr>
        <w:t>combines the entire workflow into</w:t>
      </w:r>
      <w:r w:rsidR="00686FAD" w:rsidRPr="00CB2DF1">
        <w:rPr>
          <w:rFonts w:ascii="Atkinson Hyperlegible" w:hAnsi="Atkinson Hyperlegible"/>
          <w:sz w:val="24"/>
          <w:szCs w:val="24"/>
        </w:rPr>
        <w:t xml:space="preserve"> a single page with banners identifying each </w:t>
      </w:r>
      <w:r w:rsidR="007D2E55">
        <w:rPr>
          <w:rFonts w:ascii="Atkinson Hyperlegible" w:hAnsi="Atkinson Hyperlegible"/>
          <w:sz w:val="24"/>
          <w:szCs w:val="24"/>
        </w:rPr>
        <w:t xml:space="preserve">step </w:t>
      </w:r>
      <w:r w:rsidR="00961984">
        <w:rPr>
          <w:rFonts w:ascii="Atkinson Hyperlegible" w:hAnsi="Atkinson Hyperlegible"/>
          <w:sz w:val="24"/>
          <w:szCs w:val="24"/>
        </w:rPr>
        <w:t>heading</w:t>
      </w:r>
      <w:r w:rsidR="00686FAD" w:rsidRPr="00CB2DF1">
        <w:rPr>
          <w:rFonts w:ascii="Atkinson Hyperlegible" w:hAnsi="Atkinson Hyperlegible"/>
          <w:sz w:val="24"/>
          <w:szCs w:val="24"/>
        </w:rPr>
        <w:t>. Note: Step view typically takes less time to load, but adds loading time each time you change tabs</w:t>
      </w:r>
      <w:r w:rsidR="003D2DC7">
        <w:rPr>
          <w:rFonts w:ascii="Atkinson Hyperlegible" w:hAnsi="Atkinson Hyperlegible"/>
          <w:sz w:val="24"/>
          <w:szCs w:val="24"/>
        </w:rPr>
        <w:t>/steps</w:t>
      </w:r>
      <w:r w:rsidR="00686FAD" w:rsidRPr="00CB2DF1">
        <w:rPr>
          <w:rFonts w:ascii="Atkinson Hyperlegible" w:hAnsi="Atkinson Hyperlegible"/>
          <w:sz w:val="24"/>
          <w:szCs w:val="24"/>
        </w:rPr>
        <w:t>. Outline view takes longer to load initially, and requires more scrolling</w:t>
      </w:r>
      <w:r w:rsidR="00450DAF">
        <w:rPr>
          <w:rFonts w:ascii="Atkinson Hyperlegible" w:hAnsi="Atkinson Hyperlegible"/>
          <w:sz w:val="24"/>
          <w:szCs w:val="24"/>
        </w:rPr>
        <w:t xml:space="preserve">, but does not require loading time between </w:t>
      </w:r>
      <w:r w:rsidR="00961984">
        <w:rPr>
          <w:rFonts w:ascii="Atkinson Hyperlegible" w:hAnsi="Atkinson Hyperlegible"/>
          <w:sz w:val="24"/>
          <w:szCs w:val="24"/>
        </w:rPr>
        <w:t>headings</w:t>
      </w:r>
      <w:r w:rsidR="007D2E55">
        <w:rPr>
          <w:rFonts w:ascii="Atkinson Hyperlegible" w:hAnsi="Atkinson Hyperlegible"/>
          <w:sz w:val="24"/>
          <w:szCs w:val="24"/>
        </w:rPr>
        <w:t>/steps</w:t>
      </w:r>
      <w:r w:rsidR="00450DAF">
        <w:rPr>
          <w:rFonts w:ascii="Atkinson Hyperlegible" w:hAnsi="Atkinson Hyperlegible"/>
          <w:sz w:val="24"/>
          <w:szCs w:val="24"/>
        </w:rPr>
        <w:t>.</w:t>
      </w:r>
    </w:p>
    <w:p w14:paraId="57CE6C42" w14:textId="60FA8827" w:rsidR="00FA4B8A" w:rsidRDefault="00FA4B8A" w:rsidP="00300560">
      <w:pPr>
        <w:spacing w:after="0"/>
        <w:rPr>
          <w:rFonts w:ascii="Atkinson Hyperlegible" w:hAnsi="Atkinson Hyperlegible"/>
          <w:sz w:val="24"/>
          <w:szCs w:val="24"/>
        </w:rPr>
      </w:pPr>
    </w:p>
    <w:p w14:paraId="06463BBB" w14:textId="4F6E1633" w:rsidR="00B7309A" w:rsidRDefault="00B7309A" w:rsidP="00300560">
      <w:pPr>
        <w:spacing w:after="0"/>
        <w:rPr>
          <w:rFonts w:ascii="Atkinson Hyperlegible" w:hAnsi="Atkinson Hyperlegible"/>
          <w:sz w:val="24"/>
          <w:szCs w:val="24"/>
        </w:rPr>
      </w:pPr>
    </w:p>
    <w:p w14:paraId="4D56953E" w14:textId="0DA848E3" w:rsidR="00B7309A" w:rsidRDefault="00B7309A" w:rsidP="00300560">
      <w:pPr>
        <w:spacing w:after="0"/>
        <w:rPr>
          <w:rFonts w:ascii="Atkinson Hyperlegible" w:hAnsi="Atkinson Hyperlegible"/>
          <w:sz w:val="24"/>
          <w:szCs w:val="24"/>
        </w:rPr>
      </w:pPr>
    </w:p>
    <w:p w14:paraId="0C00EC62" w14:textId="1A791CC2" w:rsidR="00B7309A" w:rsidRDefault="00B7309A" w:rsidP="00300560">
      <w:pPr>
        <w:spacing w:after="0"/>
        <w:rPr>
          <w:rFonts w:ascii="Atkinson Hyperlegible" w:hAnsi="Atkinson Hyperlegible"/>
          <w:sz w:val="24"/>
          <w:szCs w:val="24"/>
        </w:rPr>
      </w:pPr>
    </w:p>
    <w:p w14:paraId="3350F7F3" w14:textId="4444E4F7" w:rsidR="00B7309A" w:rsidRDefault="00B7309A" w:rsidP="00300560">
      <w:pPr>
        <w:spacing w:after="0"/>
        <w:rPr>
          <w:rFonts w:ascii="Atkinson Hyperlegible" w:hAnsi="Atkinson Hyperlegible"/>
          <w:sz w:val="24"/>
          <w:szCs w:val="24"/>
        </w:rPr>
      </w:pPr>
    </w:p>
    <w:p w14:paraId="2210C0B5" w14:textId="77BDA596" w:rsidR="00B7309A" w:rsidRDefault="00B7309A" w:rsidP="00300560">
      <w:pPr>
        <w:spacing w:after="0"/>
        <w:rPr>
          <w:rFonts w:ascii="Atkinson Hyperlegible" w:hAnsi="Atkinson Hyperlegible"/>
          <w:sz w:val="24"/>
          <w:szCs w:val="24"/>
        </w:rPr>
      </w:pPr>
    </w:p>
    <w:p w14:paraId="4186506C" w14:textId="58C80C7C" w:rsidR="00B7309A" w:rsidRDefault="00B7309A" w:rsidP="00300560">
      <w:pPr>
        <w:spacing w:after="0"/>
        <w:rPr>
          <w:rFonts w:ascii="Atkinson Hyperlegible" w:hAnsi="Atkinson Hyperlegible"/>
          <w:sz w:val="24"/>
          <w:szCs w:val="24"/>
        </w:rPr>
      </w:pPr>
    </w:p>
    <w:p w14:paraId="0D93D54E" w14:textId="7B6AC628" w:rsidR="00B7309A" w:rsidRDefault="00B7309A" w:rsidP="00300560">
      <w:pPr>
        <w:spacing w:after="0"/>
        <w:rPr>
          <w:rFonts w:ascii="Atkinson Hyperlegible" w:hAnsi="Atkinson Hyperlegible"/>
          <w:sz w:val="24"/>
          <w:szCs w:val="24"/>
        </w:rPr>
      </w:pPr>
    </w:p>
    <w:p w14:paraId="4A40EEE8" w14:textId="381A1638" w:rsidR="00B7309A" w:rsidRDefault="00B7309A" w:rsidP="00300560">
      <w:pPr>
        <w:spacing w:after="0"/>
        <w:rPr>
          <w:rFonts w:ascii="Atkinson Hyperlegible" w:hAnsi="Atkinson Hyperlegible"/>
          <w:sz w:val="24"/>
          <w:szCs w:val="24"/>
        </w:rPr>
      </w:pPr>
    </w:p>
    <w:p w14:paraId="5BD33750" w14:textId="50FDD127" w:rsidR="00B7309A" w:rsidRDefault="00B7309A" w:rsidP="00300560">
      <w:pPr>
        <w:spacing w:after="0"/>
        <w:rPr>
          <w:rFonts w:ascii="Atkinson Hyperlegible" w:hAnsi="Atkinson Hyperlegible"/>
          <w:sz w:val="24"/>
          <w:szCs w:val="24"/>
        </w:rPr>
      </w:pPr>
    </w:p>
    <w:p w14:paraId="344D9DE2" w14:textId="20AEC357" w:rsidR="00B7309A" w:rsidRDefault="00B7309A" w:rsidP="00300560">
      <w:pPr>
        <w:spacing w:after="0"/>
        <w:rPr>
          <w:rFonts w:ascii="Atkinson Hyperlegible" w:hAnsi="Atkinson Hyperlegible"/>
          <w:sz w:val="24"/>
          <w:szCs w:val="24"/>
        </w:rPr>
      </w:pPr>
    </w:p>
    <w:p w14:paraId="6B88AB15" w14:textId="75183398" w:rsidR="00B7309A" w:rsidRDefault="00B7309A" w:rsidP="00300560">
      <w:pPr>
        <w:spacing w:after="0"/>
        <w:rPr>
          <w:rFonts w:ascii="Atkinson Hyperlegible" w:hAnsi="Atkinson Hyperlegible"/>
          <w:sz w:val="24"/>
          <w:szCs w:val="24"/>
        </w:rPr>
      </w:pPr>
    </w:p>
    <w:p w14:paraId="3C804EDF" w14:textId="215E9635" w:rsidR="00B7309A" w:rsidRDefault="00B7309A" w:rsidP="00300560">
      <w:pPr>
        <w:spacing w:after="0"/>
        <w:rPr>
          <w:rFonts w:ascii="Atkinson Hyperlegible" w:hAnsi="Atkinson Hyperlegible"/>
          <w:sz w:val="24"/>
          <w:szCs w:val="24"/>
        </w:rPr>
      </w:pPr>
    </w:p>
    <w:p w14:paraId="44B536E3" w14:textId="77076ED0" w:rsidR="00B7309A" w:rsidRDefault="00B7309A" w:rsidP="00300560">
      <w:pPr>
        <w:spacing w:after="0"/>
        <w:rPr>
          <w:rFonts w:ascii="Atkinson Hyperlegible" w:hAnsi="Atkinson Hyperlegible"/>
          <w:sz w:val="24"/>
          <w:szCs w:val="24"/>
        </w:rPr>
      </w:pPr>
    </w:p>
    <w:p w14:paraId="73332549" w14:textId="77777777" w:rsidR="00B7309A" w:rsidRPr="00CB2DF1" w:rsidRDefault="00B7309A" w:rsidP="00300560">
      <w:pPr>
        <w:spacing w:after="0"/>
        <w:rPr>
          <w:rFonts w:ascii="Atkinson Hyperlegible" w:hAnsi="Atkinson Hyperlegible"/>
          <w:sz w:val="24"/>
          <w:szCs w:val="24"/>
        </w:rPr>
      </w:pPr>
    </w:p>
    <w:p w14:paraId="5F1AA157" w14:textId="69ED1D58" w:rsidR="00460CEC" w:rsidRPr="002E45CD" w:rsidRDefault="00384402" w:rsidP="002E45CD">
      <w:pPr>
        <w:pStyle w:val="Heading1"/>
        <w:rPr>
          <w:rFonts w:ascii="Atkinson Hyperlegible" w:hAnsi="Atkinson Hyperlegible"/>
        </w:rPr>
      </w:pPr>
      <w:r w:rsidRPr="002E45CD">
        <w:rPr>
          <w:rFonts w:ascii="Atkinson Hyperlegible" w:hAnsi="Atkinson Hyperlegible"/>
        </w:rPr>
        <w:lastRenderedPageBreak/>
        <w:t>Editing</w:t>
      </w:r>
      <w:r w:rsidR="00451CA2" w:rsidRPr="002E45CD">
        <w:rPr>
          <w:rFonts w:ascii="Atkinson Hyperlegible" w:hAnsi="Atkinson Hyperlegible"/>
        </w:rPr>
        <w:t xml:space="preserve"> a Workflow</w:t>
      </w:r>
    </w:p>
    <w:p w14:paraId="2B2B6451" w14:textId="7D1E2B02" w:rsidR="00451CA2" w:rsidRDefault="00451CA2" w:rsidP="00300560">
      <w:pPr>
        <w:spacing w:after="0"/>
        <w:rPr>
          <w:rFonts w:ascii="Atkinson Hyperlegible" w:hAnsi="Atkinson Hyperlegible"/>
          <w:sz w:val="24"/>
          <w:szCs w:val="24"/>
        </w:rPr>
      </w:pPr>
    </w:p>
    <w:p w14:paraId="7D4064C6" w14:textId="0281E114" w:rsidR="009416B2" w:rsidRDefault="002E45CD" w:rsidP="00300560">
      <w:pPr>
        <w:spacing w:after="0"/>
        <w:rPr>
          <w:rFonts w:ascii="Atkinson Hyperlegible" w:hAnsi="Atkinson Hyperlegible"/>
          <w:sz w:val="24"/>
          <w:szCs w:val="24"/>
        </w:rPr>
      </w:pPr>
      <w:r>
        <w:rPr>
          <w:noProof/>
        </w:rPr>
        <mc:AlternateContent>
          <mc:Choice Requires="wps">
            <w:drawing>
              <wp:anchor distT="0" distB="0" distL="114300" distR="114300" simplePos="0" relativeHeight="251655168" behindDoc="0" locked="0" layoutInCell="1" allowOverlap="1" wp14:anchorId="2FCB0900" wp14:editId="4857009C">
                <wp:simplePos x="0" y="0"/>
                <wp:positionH relativeFrom="column">
                  <wp:posOffset>1076325</wp:posOffset>
                </wp:positionH>
                <wp:positionV relativeFrom="paragraph">
                  <wp:posOffset>838835</wp:posOffset>
                </wp:positionV>
                <wp:extent cx="581025" cy="245110"/>
                <wp:effectExtent l="171450" t="19050" r="0" b="40640"/>
                <wp:wrapNone/>
                <wp:docPr id="21" name="Speech Bubble: Oval 21"/>
                <wp:cNvGraphicFramePr/>
                <a:graphic xmlns:a="http://schemas.openxmlformats.org/drawingml/2006/main">
                  <a:graphicData uri="http://schemas.microsoft.com/office/word/2010/wordprocessingShape">
                    <wps:wsp>
                      <wps:cNvSpPr/>
                      <wps:spPr>
                        <a:xfrm>
                          <a:off x="0" y="0"/>
                          <a:ext cx="581025" cy="245110"/>
                        </a:xfrm>
                        <a:prstGeom prst="wedgeEllipseCallout">
                          <a:avLst>
                            <a:gd name="adj1" fmla="val -71331"/>
                            <a:gd name="adj2" fmla="val -11444"/>
                          </a:avLst>
                        </a:prstGeom>
                        <a:solidFill>
                          <a:schemeClr val="accent4">
                            <a:lumMod val="20000"/>
                            <a:lumOff val="80000"/>
                          </a:schemeClr>
                        </a:solidFill>
                      </wps:spPr>
                      <wps:style>
                        <a:lnRef idx="2">
                          <a:schemeClr val="accent4"/>
                        </a:lnRef>
                        <a:fillRef idx="1">
                          <a:schemeClr val="lt1"/>
                        </a:fillRef>
                        <a:effectRef idx="0">
                          <a:schemeClr val="accent4"/>
                        </a:effectRef>
                        <a:fontRef idx="minor">
                          <a:schemeClr val="dk1"/>
                        </a:fontRef>
                      </wps:style>
                      <wps:txbx>
                        <w:txbxContent>
                          <w:p w14:paraId="66A52AB6" w14:textId="77777777" w:rsidR="001F3768" w:rsidRPr="009416B2" w:rsidRDefault="001F3768" w:rsidP="00B83B9E">
                            <w:pPr>
                              <w:jc w:val="center"/>
                              <w:rPr>
                                <w:rFonts w:ascii="Atkinson Hyperlegible" w:hAnsi="Atkinson Hyperlegible"/>
                                <w:sz w:val="24"/>
                                <w:szCs w:val="24"/>
                              </w:rPr>
                            </w:pPr>
                            <w:r w:rsidRPr="009416B2">
                              <w:rPr>
                                <w:rFonts w:ascii="Atkinson Hyperlegible" w:hAnsi="Atkinson Hyperlegible"/>
                                <w:sz w:val="24"/>
                                <w:szCs w:val="24"/>
                              </w:rPr>
                              <w:t>Step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2FCB090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1" o:spid="_x0000_s1026" type="#_x0000_t63" style="position:absolute;margin-left:84.75pt;margin-top:66.05pt;width:45.75pt;height:19.3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" adj="-4607,8328" fillcolor="#fff2cc [663]" strokecolor="#ffc000 [3207]" strokeweight="1pt">
                <v:textbox inset="0,0,0,0">
                  <w:txbxContent>
                    <w:p w14:paraId="66A52AB6" w14:textId="77777777" w:rsidR="001F3768" w:rsidRPr="009416B2" w:rsidRDefault="001F3768" w:rsidP="00B83B9E">
                      <w:pPr>
                        <w:jc w:val="center"/>
                        <w:rPr>
                          <w:rFonts w:ascii="Atkinson Hyperlegible" w:hAnsi="Atkinson Hyperlegible"/>
                          <w:sz w:val="24"/>
                          <w:szCs w:val="24"/>
                        </w:rPr>
                      </w:pPr>
                      <w:r w:rsidRPr="009416B2">
                        <w:rPr>
                          <w:rFonts w:ascii="Atkinson Hyperlegible" w:hAnsi="Atkinson Hyperlegible"/>
                          <w:sz w:val="24"/>
                          <w:szCs w:val="24"/>
                        </w:rPr>
                        <w:t>Step</w:t>
                      </w:r>
                    </w:p>
                  </w:txbxContent>
                </v:textbox>
              </v:shape>
            </w:pict>
          </mc:Fallback>
        </mc:AlternateContent>
      </w:r>
      <w:r w:rsidR="00BE5EE0">
        <w:rPr>
          <w:rFonts w:ascii="Atkinson Hyperlegible" w:hAnsi="Atkinson Hyperlegible"/>
          <w:sz w:val="24"/>
          <w:szCs w:val="24"/>
        </w:rPr>
        <w:t xml:space="preserve">Workflows are divided into “Steps,” “Parts,” and “Fields.” “Steps” </w:t>
      </w:r>
      <w:r w:rsidR="00B144A2">
        <w:rPr>
          <w:rFonts w:ascii="Atkinson Hyperlegible" w:hAnsi="Atkinson Hyperlegible"/>
          <w:sz w:val="24"/>
          <w:szCs w:val="24"/>
        </w:rPr>
        <w:t>are main</w:t>
      </w:r>
      <w:r w:rsidR="00BE5EE0">
        <w:rPr>
          <w:rFonts w:ascii="Atkinson Hyperlegible" w:hAnsi="Atkinson Hyperlegible"/>
          <w:sz w:val="24"/>
          <w:szCs w:val="24"/>
        </w:rPr>
        <w:t xml:space="preserve"> </w:t>
      </w:r>
      <w:r w:rsidR="00B144A2">
        <w:rPr>
          <w:rFonts w:ascii="Atkinson Hyperlegible" w:hAnsi="Atkinson Hyperlegible"/>
          <w:sz w:val="24"/>
          <w:szCs w:val="24"/>
        </w:rPr>
        <w:t>headings</w:t>
      </w:r>
      <w:r w:rsidR="00BE5EE0">
        <w:rPr>
          <w:rFonts w:ascii="Atkinson Hyperlegible" w:hAnsi="Atkinson Hyperlegible"/>
          <w:sz w:val="24"/>
          <w:szCs w:val="24"/>
        </w:rPr>
        <w:t xml:space="preserve"> </w:t>
      </w:r>
      <w:r w:rsidR="00B144A2">
        <w:rPr>
          <w:rFonts w:ascii="Atkinson Hyperlegible" w:hAnsi="Atkinson Hyperlegible"/>
          <w:sz w:val="24"/>
          <w:szCs w:val="24"/>
        </w:rPr>
        <w:t xml:space="preserve">represented by </w:t>
      </w:r>
      <w:r w:rsidR="00BE5EE0">
        <w:rPr>
          <w:rFonts w:ascii="Atkinson Hyperlegible" w:hAnsi="Atkinson Hyperlegible"/>
          <w:sz w:val="24"/>
          <w:szCs w:val="24"/>
        </w:rPr>
        <w:t xml:space="preserve">a tab in “Step View” or a blue banner in “Outline View”. “Parts” are sub-headings contained within grey boxes under each step. “Fields” are data entry points within each part. </w:t>
      </w:r>
      <w:r w:rsidR="00384402">
        <w:rPr>
          <w:rFonts w:ascii="Atkinson Hyperlegible" w:hAnsi="Atkinson Hyperlegible"/>
          <w:sz w:val="24"/>
          <w:szCs w:val="24"/>
        </w:rPr>
        <w:t xml:space="preserve">When a step exceeds the height of the screen, </w:t>
      </w:r>
      <w:r w:rsidR="00D45F89">
        <w:rPr>
          <w:rFonts w:ascii="Atkinson Hyperlegible" w:hAnsi="Atkinson Hyperlegible"/>
          <w:sz w:val="24"/>
          <w:szCs w:val="24"/>
        </w:rPr>
        <w:t>grey scroll bars appear on the right.</w:t>
      </w:r>
    </w:p>
    <w:p w14:paraId="068D8985" w14:textId="7BD88CB3" w:rsidR="009416B2" w:rsidRDefault="002E45CD" w:rsidP="009416B2">
      <w:pPr>
        <w:spacing w:after="0"/>
        <w:ind w:left="360"/>
        <w:rPr>
          <w:rFonts w:ascii="Atkinson Hyperlegible" w:hAnsi="Atkinson Hyperlegible"/>
          <w:sz w:val="24"/>
          <w:szCs w:val="24"/>
        </w:rPr>
      </w:pPr>
      <w:r>
        <w:rPr>
          <w:noProof/>
        </w:rPr>
        <mc:AlternateContent>
          <mc:Choice Requires="wps">
            <w:drawing>
              <wp:anchor distT="0" distB="0" distL="114300" distR="114300" simplePos="0" relativeHeight="251652096" behindDoc="0" locked="0" layoutInCell="1" allowOverlap="1" wp14:anchorId="176F0FB8" wp14:editId="0977D168">
                <wp:simplePos x="0" y="0"/>
                <wp:positionH relativeFrom="column">
                  <wp:posOffset>1628775</wp:posOffset>
                </wp:positionH>
                <wp:positionV relativeFrom="paragraph">
                  <wp:posOffset>762000</wp:posOffset>
                </wp:positionV>
                <wp:extent cx="581025" cy="245110"/>
                <wp:effectExtent l="171450" t="19050" r="0" b="40640"/>
                <wp:wrapNone/>
                <wp:docPr id="24" name="Speech Bubble: Oval 24"/>
                <wp:cNvGraphicFramePr/>
                <a:graphic xmlns:a="http://schemas.openxmlformats.org/drawingml/2006/main">
                  <a:graphicData uri="http://schemas.microsoft.com/office/word/2010/wordprocessingShape">
                    <wps:wsp>
                      <wps:cNvSpPr/>
                      <wps:spPr>
                        <a:xfrm>
                          <a:off x="0" y="0"/>
                          <a:ext cx="581025" cy="245110"/>
                        </a:xfrm>
                        <a:prstGeom prst="wedgeEllipseCallout">
                          <a:avLst>
                            <a:gd name="adj1" fmla="val -72375"/>
                            <a:gd name="adj2" fmla="val 47381"/>
                          </a:avLst>
                        </a:prstGeom>
                        <a:solidFill>
                          <a:schemeClr val="accent5">
                            <a:lumMod val="20000"/>
                            <a:lumOff val="80000"/>
                          </a:schemeClr>
                        </a:solidFill>
                      </wps:spPr>
                      <wps:style>
                        <a:lnRef idx="2">
                          <a:schemeClr val="accent4"/>
                        </a:lnRef>
                        <a:fillRef idx="1">
                          <a:schemeClr val="lt1"/>
                        </a:fillRef>
                        <a:effectRef idx="0">
                          <a:schemeClr val="accent4"/>
                        </a:effectRef>
                        <a:fontRef idx="minor">
                          <a:schemeClr val="dk1"/>
                        </a:fontRef>
                      </wps:style>
                      <wps:txbx>
                        <w:txbxContent>
                          <w:p w14:paraId="3F5FCB34" w14:textId="77777777" w:rsidR="001F3768" w:rsidRPr="009416B2" w:rsidRDefault="001F3768" w:rsidP="00B83B9E">
                            <w:pPr>
                              <w:jc w:val="center"/>
                              <w:rPr>
                                <w:rFonts w:ascii="Atkinson Hyperlegible" w:hAnsi="Atkinson Hyperlegible"/>
                                <w:sz w:val="24"/>
                                <w:szCs w:val="24"/>
                              </w:rPr>
                            </w:pPr>
                            <w:r>
                              <w:rPr>
                                <w:rFonts w:ascii="Atkinson Hyperlegible" w:hAnsi="Atkinson Hyperlegible"/>
                                <w:sz w:val="24"/>
                                <w:szCs w:val="24"/>
                              </w:rPr>
                              <w:t>Field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76F0FB8" id="Speech Bubble: Oval 24" o:spid="_x0000_s1027" type="#_x0000_t63" style="position:absolute;left:0;text-align:left;margin-left:128.25pt;margin-top:60pt;width:45.75pt;height:19.3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" adj="-4833,21034" fillcolor="#deeaf6 [664]" strokecolor="#ffc000 [3207]" strokeweight="1pt">
                <v:textbox inset="0,0,0,0">
                  <w:txbxContent>
                    <w:p w14:paraId="3F5FCB34" w14:textId="77777777" w:rsidR="001F3768" w:rsidRPr="009416B2" w:rsidRDefault="001F3768" w:rsidP="00B83B9E">
                      <w:pPr>
                        <w:jc w:val="center"/>
                        <w:rPr>
                          <w:rFonts w:ascii="Atkinson Hyperlegible" w:hAnsi="Atkinson Hyperlegible"/>
                          <w:sz w:val="24"/>
                          <w:szCs w:val="24"/>
                        </w:rPr>
                      </w:pPr>
                      <w:r>
                        <w:rPr>
                          <w:rFonts w:ascii="Atkinson Hyperlegible" w:hAnsi="Atkinson Hyperlegible"/>
                          <w:sz w:val="24"/>
                          <w:szCs w:val="24"/>
                        </w:rPr>
                        <w:t>Field</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1F9D677" wp14:editId="1B7FEE73">
                <wp:simplePos x="0" y="0"/>
                <wp:positionH relativeFrom="column">
                  <wp:posOffset>1387475</wp:posOffset>
                </wp:positionH>
                <wp:positionV relativeFrom="paragraph">
                  <wp:posOffset>1995170</wp:posOffset>
                </wp:positionV>
                <wp:extent cx="581025" cy="245110"/>
                <wp:effectExtent l="0" t="0" r="28575" b="97790"/>
                <wp:wrapNone/>
                <wp:docPr id="29" name="Speech Bubble: Oval 29"/>
                <wp:cNvGraphicFramePr/>
                <a:graphic xmlns:a="http://schemas.openxmlformats.org/drawingml/2006/main">
                  <a:graphicData uri="http://schemas.microsoft.com/office/word/2010/wordprocessingShape">
                    <wps:wsp>
                      <wps:cNvSpPr/>
                      <wps:spPr>
                        <a:xfrm>
                          <a:off x="0" y="0"/>
                          <a:ext cx="581025" cy="245110"/>
                        </a:xfrm>
                        <a:prstGeom prst="wedgeEllipseCallout">
                          <a:avLst>
                            <a:gd name="adj1" fmla="val -42867"/>
                            <a:gd name="adj2" fmla="val 70697"/>
                          </a:avLst>
                        </a:prstGeom>
                        <a:solidFill>
                          <a:schemeClr val="accent5">
                            <a:lumMod val="20000"/>
                            <a:lumOff val="80000"/>
                          </a:schemeClr>
                        </a:solidFill>
                      </wps:spPr>
                      <wps:style>
                        <a:lnRef idx="2">
                          <a:schemeClr val="accent4"/>
                        </a:lnRef>
                        <a:fillRef idx="1">
                          <a:schemeClr val="lt1"/>
                        </a:fillRef>
                        <a:effectRef idx="0">
                          <a:schemeClr val="accent4"/>
                        </a:effectRef>
                        <a:fontRef idx="minor">
                          <a:schemeClr val="dk1"/>
                        </a:fontRef>
                      </wps:style>
                      <wps:txbx>
                        <w:txbxContent>
                          <w:p w14:paraId="4FAC3086" w14:textId="77777777" w:rsidR="001F3768" w:rsidRPr="009416B2" w:rsidRDefault="001F3768" w:rsidP="00B83B9E">
                            <w:pPr>
                              <w:jc w:val="center"/>
                              <w:rPr>
                                <w:rFonts w:ascii="Atkinson Hyperlegible" w:hAnsi="Atkinson Hyperlegible"/>
                                <w:sz w:val="24"/>
                                <w:szCs w:val="24"/>
                              </w:rPr>
                            </w:pPr>
                            <w:r>
                              <w:rPr>
                                <w:rFonts w:ascii="Atkinson Hyperlegible" w:hAnsi="Atkinson Hyperlegible"/>
                                <w:sz w:val="24"/>
                                <w:szCs w:val="24"/>
                              </w:rPr>
                              <w:t>Field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1F9D677" id="Speech Bubble: Oval 29" o:spid="_x0000_s1028" type="#_x0000_t63" style="position:absolute;left:0;text-align:left;margin-left:109.25pt;margin-top:157.1pt;width:45.75pt;height:19.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" adj="1541,26071" fillcolor="#deeaf6 [664]" strokecolor="#ffc000 [3207]" strokeweight="1pt">
                <v:textbox inset="0,0,0,0">
                  <w:txbxContent>
                    <w:p w14:paraId="4FAC3086" w14:textId="77777777" w:rsidR="001F3768" w:rsidRPr="009416B2" w:rsidRDefault="001F3768" w:rsidP="00B83B9E">
                      <w:pPr>
                        <w:jc w:val="center"/>
                        <w:rPr>
                          <w:rFonts w:ascii="Atkinson Hyperlegible" w:hAnsi="Atkinson Hyperlegible"/>
                          <w:sz w:val="24"/>
                          <w:szCs w:val="24"/>
                        </w:rPr>
                      </w:pPr>
                      <w:r>
                        <w:rPr>
                          <w:rFonts w:ascii="Atkinson Hyperlegible" w:hAnsi="Atkinson Hyperlegible"/>
                          <w:sz w:val="24"/>
                          <w:szCs w:val="24"/>
                        </w:rPr>
                        <w:t>Field</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E9FE5E7" wp14:editId="37C427A3">
                <wp:simplePos x="0" y="0"/>
                <wp:positionH relativeFrom="column">
                  <wp:posOffset>4427220</wp:posOffset>
                </wp:positionH>
                <wp:positionV relativeFrom="paragraph">
                  <wp:posOffset>2125980</wp:posOffset>
                </wp:positionV>
                <wp:extent cx="581025" cy="245110"/>
                <wp:effectExtent l="0" t="0" r="28575" b="97790"/>
                <wp:wrapNone/>
                <wp:docPr id="30" name="Speech Bubble: Oval 30"/>
                <wp:cNvGraphicFramePr/>
                <a:graphic xmlns:a="http://schemas.openxmlformats.org/drawingml/2006/main">
                  <a:graphicData uri="http://schemas.microsoft.com/office/word/2010/wordprocessingShape">
                    <wps:wsp>
                      <wps:cNvSpPr/>
                      <wps:spPr>
                        <a:xfrm>
                          <a:off x="0" y="0"/>
                          <a:ext cx="581025" cy="245110"/>
                        </a:xfrm>
                        <a:prstGeom prst="wedgeEllipseCallout">
                          <a:avLst>
                            <a:gd name="adj1" fmla="val -42867"/>
                            <a:gd name="adj2" fmla="val 70697"/>
                          </a:avLst>
                        </a:prstGeom>
                        <a:solidFill>
                          <a:schemeClr val="accent5">
                            <a:lumMod val="20000"/>
                            <a:lumOff val="80000"/>
                          </a:schemeClr>
                        </a:solidFill>
                      </wps:spPr>
                      <wps:style>
                        <a:lnRef idx="2">
                          <a:schemeClr val="accent4"/>
                        </a:lnRef>
                        <a:fillRef idx="1">
                          <a:schemeClr val="lt1"/>
                        </a:fillRef>
                        <a:effectRef idx="0">
                          <a:schemeClr val="accent4"/>
                        </a:effectRef>
                        <a:fontRef idx="minor">
                          <a:schemeClr val="dk1"/>
                        </a:fontRef>
                      </wps:style>
                      <wps:txbx>
                        <w:txbxContent>
                          <w:p w14:paraId="1BCE584D" w14:textId="77777777" w:rsidR="001F3768" w:rsidRPr="009416B2" w:rsidRDefault="001F3768" w:rsidP="00B83B9E">
                            <w:pPr>
                              <w:jc w:val="center"/>
                              <w:rPr>
                                <w:rFonts w:ascii="Atkinson Hyperlegible" w:hAnsi="Atkinson Hyperlegible"/>
                                <w:sz w:val="24"/>
                                <w:szCs w:val="24"/>
                              </w:rPr>
                            </w:pPr>
                            <w:r>
                              <w:rPr>
                                <w:rFonts w:ascii="Atkinson Hyperlegible" w:hAnsi="Atkinson Hyperlegible"/>
                                <w:sz w:val="24"/>
                                <w:szCs w:val="24"/>
                              </w:rPr>
                              <w:t>Field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E9FE5E7" id="Speech Bubble: Oval 30" o:spid="_x0000_s1029" type="#_x0000_t63" style="position:absolute;left:0;text-align:left;margin-left:348.6pt;margin-top:167.4pt;width:45.75pt;height:19.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" adj="1541,26071" fillcolor="#deeaf6 [664]" strokecolor="#ffc000 [3207]" strokeweight="1pt">
                <v:textbox inset="0,0,0,0">
                  <w:txbxContent>
                    <w:p w14:paraId="1BCE584D" w14:textId="77777777" w:rsidR="001F3768" w:rsidRPr="009416B2" w:rsidRDefault="001F3768" w:rsidP="00B83B9E">
                      <w:pPr>
                        <w:jc w:val="center"/>
                        <w:rPr>
                          <w:rFonts w:ascii="Atkinson Hyperlegible" w:hAnsi="Atkinson Hyperlegible"/>
                          <w:sz w:val="24"/>
                          <w:szCs w:val="24"/>
                        </w:rPr>
                      </w:pPr>
                      <w:r>
                        <w:rPr>
                          <w:rFonts w:ascii="Atkinson Hyperlegible" w:hAnsi="Atkinson Hyperlegible"/>
                          <w:sz w:val="24"/>
                          <w:szCs w:val="24"/>
                        </w:rPr>
                        <w:t>Field</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4034801" wp14:editId="3C180FFC">
                <wp:simplePos x="0" y="0"/>
                <wp:positionH relativeFrom="column">
                  <wp:posOffset>4427220</wp:posOffset>
                </wp:positionH>
                <wp:positionV relativeFrom="paragraph">
                  <wp:posOffset>1530350</wp:posOffset>
                </wp:positionV>
                <wp:extent cx="581025" cy="245110"/>
                <wp:effectExtent l="0" t="0" r="28575" b="97790"/>
                <wp:wrapNone/>
                <wp:docPr id="28" name="Speech Bubble: Oval 28"/>
                <wp:cNvGraphicFramePr/>
                <a:graphic xmlns:a="http://schemas.openxmlformats.org/drawingml/2006/main">
                  <a:graphicData uri="http://schemas.microsoft.com/office/word/2010/wordprocessingShape">
                    <wps:wsp>
                      <wps:cNvSpPr/>
                      <wps:spPr>
                        <a:xfrm>
                          <a:off x="0" y="0"/>
                          <a:ext cx="581025" cy="245110"/>
                        </a:xfrm>
                        <a:prstGeom prst="wedgeEllipseCallout">
                          <a:avLst>
                            <a:gd name="adj1" fmla="val -42867"/>
                            <a:gd name="adj2" fmla="val 70697"/>
                          </a:avLst>
                        </a:prstGeom>
                        <a:solidFill>
                          <a:schemeClr val="accent5">
                            <a:lumMod val="20000"/>
                            <a:lumOff val="80000"/>
                          </a:schemeClr>
                        </a:solidFill>
                      </wps:spPr>
                      <wps:style>
                        <a:lnRef idx="2">
                          <a:schemeClr val="accent4"/>
                        </a:lnRef>
                        <a:fillRef idx="1">
                          <a:schemeClr val="lt1"/>
                        </a:fillRef>
                        <a:effectRef idx="0">
                          <a:schemeClr val="accent4"/>
                        </a:effectRef>
                        <a:fontRef idx="minor">
                          <a:schemeClr val="dk1"/>
                        </a:fontRef>
                      </wps:style>
                      <wps:txbx>
                        <w:txbxContent>
                          <w:p w14:paraId="696480C0" w14:textId="77777777" w:rsidR="001F3768" w:rsidRPr="009416B2" w:rsidRDefault="001F3768" w:rsidP="00B83B9E">
                            <w:pPr>
                              <w:jc w:val="center"/>
                              <w:rPr>
                                <w:rFonts w:ascii="Atkinson Hyperlegible" w:hAnsi="Atkinson Hyperlegible"/>
                                <w:sz w:val="24"/>
                                <w:szCs w:val="24"/>
                              </w:rPr>
                            </w:pPr>
                            <w:r>
                              <w:rPr>
                                <w:rFonts w:ascii="Atkinson Hyperlegible" w:hAnsi="Atkinson Hyperlegible"/>
                                <w:sz w:val="24"/>
                                <w:szCs w:val="24"/>
                              </w:rPr>
                              <w:t>Field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4034801" id="Speech Bubble: Oval 28" o:spid="_x0000_s1030" type="#_x0000_t63" style="position:absolute;left:0;text-align:left;margin-left:348.6pt;margin-top:120.5pt;width:45.75pt;height:19.3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" adj="1541,26071" fillcolor="#deeaf6 [664]" strokecolor="#ffc000 [3207]" strokeweight="1pt">
                <v:textbox inset="0,0,0,0">
                  <w:txbxContent>
                    <w:p w14:paraId="696480C0" w14:textId="77777777" w:rsidR="001F3768" w:rsidRPr="009416B2" w:rsidRDefault="001F3768" w:rsidP="00B83B9E">
                      <w:pPr>
                        <w:jc w:val="center"/>
                        <w:rPr>
                          <w:rFonts w:ascii="Atkinson Hyperlegible" w:hAnsi="Atkinson Hyperlegible"/>
                          <w:sz w:val="24"/>
                          <w:szCs w:val="24"/>
                        </w:rPr>
                      </w:pPr>
                      <w:r>
                        <w:rPr>
                          <w:rFonts w:ascii="Atkinson Hyperlegible" w:hAnsi="Atkinson Hyperlegible"/>
                          <w:sz w:val="24"/>
                          <w:szCs w:val="24"/>
                        </w:rPr>
                        <w:t>Field</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384E8DE9" wp14:editId="3C114E61">
                <wp:simplePos x="0" y="0"/>
                <wp:positionH relativeFrom="column">
                  <wp:posOffset>2734310</wp:posOffset>
                </wp:positionH>
                <wp:positionV relativeFrom="paragraph">
                  <wp:posOffset>722630</wp:posOffset>
                </wp:positionV>
                <wp:extent cx="581025" cy="245110"/>
                <wp:effectExtent l="0" t="0" r="28575" b="97790"/>
                <wp:wrapNone/>
                <wp:docPr id="25" name="Speech Bubble: Oval 25"/>
                <wp:cNvGraphicFramePr/>
                <a:graphic xmlns:a="http://schemas.openxmlformats.org/drawingml/2006/main">
                  <a:graphicData uri="http://schemas.microsoft.com/office/word/2010/wordprocessingShape">
                    <wps:wsp>
                      <wps:cNvSpPr/>
                      <wps:spPr>
                        <a:xfrm>
                          <a:off x="0" y="0"/>
                          <a:ext cx="581025" cy="245110"/>
                        </a:xfrm>
                        <a:prstGeom prst="wedgeEllipseCallout">
                          <a:avLst>
                            <a:gd name="adj1" fmla="val -42867"/>
                            <a:gd name="adj2" fmla="val 70697"/>
                          </a:avLst>
                        </a:prstGeom>
                        <a:solidFill>
                          <a:schemeClr val="accent5">
                            <a:lumMod val="20000"/>
                            <a:lumOff val="80000"/>
                          </a:schemeClr>
                        </a:solidFill>
                      </wps:spPr>
                      <wps:style>
                        <a:lnRef idx="2">
                          <a:schemeClr val="accent4"/>
                        </a:lnRef>
                        <a:fillRef idx="1">
                          <a:schemeClr val="lt1"/>
                        </a:fillRef>
                        <a:effectRef idx="0">
                          <a:schemeClr val="accent4"/>
                        </a:effectRef>
                        <a:fontRef idx="minor">
                          <a:schemeClr val="dk1"/>
                        </a:fontRef>
                      </wps:style>
                      <wps:txbx>
                        <w:txbxContent>
                          <w:p w14:paraId="59034DB3" w14:textId="77777777" w:rsidR="001F3768" w:rsidRPr="009416B2" w:rsidRDefault="001F3768" w:rsidP="00B83B9E">
                            <w:pPr>
                              <w:jc w:val="center"/>
                              <w:rPr>
                                <w:rFonts w:ascii="Atkinson Hyperlegible" w:hAnsi="Atkinson Hyperlegible"/>
                                <w:sz w:val="24"/>
                                <w:szCs w:val="24"/>
                              </w:rPr>
                            </w:pPr>
                            <w:r>
                              <w:rPr>
                                <w:rFonts w:ascii="Atkinson Hyperlegible" w:hAnsi="Atkinson Hyperlegible"/>
                                <w:sz w:val="24"/>
                                <w:szCs w:val="24"/>
                              </w:rPr>
                              <w:t>Field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84E8DE9" id="Speech Bubble: Oval 25" o:spid="_x0000_s1031" type="#_x0000_t63" style="position:absolute;left:0;text-align:left;margin-left:215.3pt;margin-top:56.9pt;width:45.75pt;height:19.3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" adj="1541,26071" fillcolor="#deeaf6 [664]" strokecolor="#ffc000 [3207]" strokeweight="1pt">
                <v:textbox inset="0,0,0,0">
                  <w:txbxContent>
                    <w:p w14:paraId="59034DB3" w14:textId="77777777" w:rsidR="001F3768" w:rsidRPr="009416B2" w:rsidRDefault="001F3768" w:rsidP="00B83B9E">
                      <w:pPr>
                        <w:jc w:val="center"/>
                        <w:rPr>
                          <w:rFonts w:ascii="Atkinson Hyperlegible" w:hAnsi="Atkinson Hyperlegible"/>
                          <w:sz w:val="24"/>
                          <w:szCs w:val="24"/>
                        </w:rPr>
                      </w:pPr>
                      <w:r>
                        <w:rPr>
                          <w:rFonts w:ascii="Atkinson Hyperlegible" w:hAnsi="Atkinson Hyperlegible"/>
                          <w:sz w:val="24"/>
                          <w:szCs w:val="24"/>
                        </w:rPr>
                        <w:t>Field</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35A7D21D" wp14:editId="3791C09C">
                <wp:simplePos x="0" y="0"/>
                <wp:positionH relativeFrom="column">
                  <wp:posOffset>4427220</wp:posOffset>
                </wp:positionH>
                <wp:positionV relativeFrom="paragraph">
                  <wp:posOffset>719455</wp:posOffset>
                </wp:positionV>
                <wp:extent cx="581025" cy="245110"/>
                <wp:effectExtent l="0" t="0" r="28575" b="97790"/>
                <wp:wrapNone/>
                <wp:docPr id="26" name="Speech Bubble: Oval 26"/>
                <wp:cNvGraphicFramePr/>
                <a:graphic xmlns:a="http://schemas.openxmlformats.org/drawingml/2006/main">
                  <a:graphicData uri="http://schemas.microsoft.com/office/word/2010/wordprocessingShape">
                    <wps:wsp>
                      <wps:cNvSpPr/>
                      <wps:spPr>
                        <a:xfrm>
                          <a:off x="0" y="0"/>
                          <a:ext cx="581025" cy="245110"/>
                        </a:xfrm>
                        <a:prstGeom prst="wedgeEllipseCallout">
                          <a:avLst>
                            <a:gd name="adj1" fmla="val -42867"/>
                            <a:gd name="adj2" fmla="val 70697"/>
                          </a:avLst>
                        </a:prstGeom>
                        <a:solidFill>
                          <a:schemeClr val="accent5">
                            <a:lumMod val="20000"/>
                            <a:lumOff val="80000"/>
                          </a:schemeClr>
                        </a:solidFill>
                      </wps:spPr>
                      <wps:style>
                        <a:lnRef idx="2">
                          <a:schemeClr val="accent4"/>
                        </a:lnRef>
                        <a:fillRef idx="1">
                          <a:schemeClr val="lt1"/>
                        </a:fillRef>
                        <a:effectRef idx="0">
                          <a:schemeClr val="accent4"/>
                        </a:effectRef>
                        <a:fontRef idx="minor">
                          <a:schemeClr val="dk1"/>
                        </a:fontRef>
                      </wps:style>
                      <wps:txbx>
                        <w:txbxContent>
                          <w:p w14:paraId="6EC8B4A0" w14:textId="77777777" w:rsidR="001F3768" w:rsidRPr="009416B2" w:rsidRDefault="001F3768" w:rsidP="00B83B9E">
                            <w:pPr>
                              <w:jc w:val="center"/>
                              <w:rPr>
                                <w:rFonts w:ascii="Atkinson Hyperlegible" w:hAnsi="Atkinson Hyperlegible"/>
                                <w:sz w:val="24"/>
                                <w:szCs w:val="24"/>
                              </w:rPr>
                            </w:pPr>
                            <w:r>
                              <w:rPr>
                                <w:rFonts w:ascii="Atkinson Hyperlegible" w:hAnsi="Atkinson Hyperlegible"/>
                                <w:sz w:val="24"/>
                                <w:szCs w:val="24"/>
                              </w:rPr>
                              <w:t>Field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5A7D21D" id="Speech Bubble: Oval 26" o:spid="_x0000_s1032" type="#_x0000_t63" style="position:absolute;left:0;text-align:left;margin-left:348.6pt;margin-top:56.65pt;width:45.75pt;height:19.3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" adj="1541,26071" fillcolor="#deeaf6 [664]" strokecolor="#ffc000 [3207]" strokeweight="1pt">
                <v:textbox inset="0,0,0,0">
                  <w:txbxContent>
                    <w:p w14:paraId="6EC8B4A0" w14:textId="77777777" w:rsidR="001F3768" w:rsidRPr="009416B2" w:rsidRDefault="001F3768" w:rsidP="00B83B9E">
                      <w:pPr>
                        <w:jc w:val="center"/>
                        <w:rPr>
                          <w:rFonts w:ascii="Atkinson Hyperlegible" w:hAnsi="Atkinson Hyperlegible"/>
                          <w:sz w:val="24"/>
                          <w:szCs w:val="24"/>
                        </w:rPr>
                      </w:pPr>
                      <w:r>
                        <w:rPr>
                          <w:rFonts w:ascii="Atkinson Hyperlegible" w:hAnsi="Atkinson Hyperlegible"/>
                          <w:sz w:val="24"/>
                          <w:szCs w:val="24"/>
                        </w:rPr>
                        <w:t>Field</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647FCFC5" wp14:editId="3D9AA065">
                <wp:simplePos x="0" y="0"/>
                <wp:positionH relativeFrom="column">
                  <wp:posOffset>1387475</wp:posOffset>
                </wp:positionH>
                <wp:positionV relativeFrom="paragraph">
                  <wp:posOffset>1291590</wp:posOffset>
                </wp:positionV>
                <wp:extent cx="581025" cy="245110"/>
                <wp:effectExtent l="0" t="0" r="28575" b="97790"/>
                <wp:wrapNone/>
                <wp:docPr id="27" name="Speech Bubble: Oval 27"/>
                <wp:cNvGraphicFramePr/>
                <a:graphic xmlns:a="http://schemas.openxmlformats.org/drawingml/2006/main">
                  <a:graphicData uri="http://schemas.microsoft.com/office/word/2010/wordprocessingShape">
                    <wps:wsp>
                      <wps:cNvSpPr/>
                      <wps:spPr>
                        <a:xfrm>
                          <a:off x="0" y="0"/>
                          <a:ext cx="581025" cy="245110"/>
                        </a:xfrm>
                        <a:prstGeom prst="wedgeEllipseCallout">
                          <a:avLst>
                            <a:gd name="adj1" fmla="val -42867"/>
                            <a:gd name="adj2" fmla="val 70697"/>
                          </a:avLst>
                        </a:prstGeom>
                        <a:solidFill>
                          <a:schemeClr val="accent5">
                            <a:lumMod val="20000"/>
                            <a:lumOff val="80000"/>
                          </a:schemeClr>
                        </a:solidFill>
                      </wps:spPr>
                      <wps:style>
                        <a:lnRef idx="2">
                          <a:schemeClr val="accent4"/>
                        </a:lnRef>
                        <a:fillRef idx="1">
                          <a:schemeClr val="lt1"/>
                        </a:fillRef>
                        <a:effectRef idx="0">
                          <a:schemeClr val="accent4"/>
                        </a:effectRef>
                        <a:fontRef idx="minor">
                          <a:schemeClr val="dk1"/>
                        </a:fontRef>
                      </wps:style>
                      <wps:txbx>
                        <w:txbxContent>
                          <w:p w14:paraId="24C64DD8" w14:textId="77777777" w:rsidR="001F3768" w:rsidRPr="009416B2" w:rsidRDefault="001F3768" w:rsidP="00B83B9E">
                            <w:pPr>
                              <w:jc w:val="center"/>
                              <w:rPr>
                                <w:rFonts w:ascii="Atkinson Hyperlegible" w:hAnsi="Atkinson Hyperlegible"/>
                                <w:sz w:val="24"/>
                                <w:szCs w:val="24"/>
                              </w:rPr>
                            </w:pPr>
                            <w:r>
                              <w:rPr>
                                <w:rFonts w:ascii="Atkinson Hyperlegible" w:hAnsi="Atkinson Hyperlegible"/>
                                <w:sz w:val="24"/>
                                <w:szCs w:val="24"/>
                              </w:rPr>
                              <w:t>Field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47FCFC5" id="Speech Bubble: Oval 27" o:spid="_x0000_s1033" type="#_x0000_t63" style="position:absolute;left:0;text-align:left;margin-left:109.25pt;margin-top:101.7pt;width:45.75pt;height:19.3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" adj="1541,26071" fillcolor="#deeaf6 [664]" strokecolor="#ffc000 [3207]" strokeweight="1pt">
                <v:textbox inset="0,0,0,0">
                  <w:txbxContent>
                    <w:p w14:paraId="24C64DD8" w14:textId="77777777" w:rsidR="001F3768" w:rsidRPr="009416B2" w:rsidRDefault="001F3768" w:rsidP="00B83B9E">
                      <w:pPr>
                        <w:jc w:val="center"/>
                        <w:rPr>
                          <w:rFonts w:ascii="Atkinson Hyperlegible" w:hAnsi="Atkinson Hyperlegible"/>
                          <w:sz w:val="24"/>
                          <w:szCs w:val="24"/>
                        </w:rPr>
                      </w:pPr>
                      <w:r>
                        <w:rPr>
                          <w:rFonts w:ascii="Atkinson Hyperlegible" w:hAnsi="Atkinson Hyperlegible"/>
                          <w:sz w:val="24"/>
                          <w:szCs w:val="24"/>
                        </w:rPr>
                        <w:t>Field</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2F8F0C4A" wp14:editId="684E7281">
                <wp:simplePos x="0" y="0"/>
                <wp:positionH relativeFrom="column">
                  <wp:posOffset>1440815</wp:posOffset>
                </wp:positionH>
                <wp:positionV relativeFrom="paragraph">
                  <wp:posOffset>392430</wp:posOffset>
                </wp:positionV>
                <wp:extent cx="581523" cy="245424"/>
                <wp:effectExtent l="209550" t="0" r="0" b="21590"/>
                <wp:wrapNone/>
                <wp:docPr id="22" name="Speech Bubble: Oval 22"/>
                <wp:cNvGraphicFramePr/>
                <a:graphic xmlns:a="http://schemas.openxmlformats.org/drawingml/2006/main">
                  <a:graphicData uri="http://schemas.microsoft.com/office/word/2010/wordprocessingShape">
                    <wps:wsp>
                      <wps:cNvSpPr/>
                      <wps:spPr>
                        <a:xfrm>
                          <a:off x="0" y="0"/>
                          <a:ext cx="581523" cy="245424"/>
                        </a:xfrm>
                        <a:prstGeom prst="wedgeEllipseCallout">
                          <a:avLst>
                            <a:gd name="adj1" fmla="val -76506"/>
                            <a:gd name="adj2" fmla="val 10671"/>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22C01681" w14:textId="77777777" w:rsidR="001F3768" w:rsidRPr="009416B2" w:rsidRDefault="001F3768" w:rsidP="00B83B9E">
                            <w:pPr>
                              <w:jc w:val="center"/>
                              <w:rPr>
                                <w:rFonts w:ascii="Atkinson Hyperlegible" w:hAnsi="Atkinson Hyperlegible"/>
                                <w:sz w:val="24"/>
                                <w:szCs w:val="24"/>
                              </w:rPr>
                            </w:pPr>
                            <w:r>
                              <w:rPr>
                                <w:rFonts w:ascii="Atkinson Hyperlegible" w:hAnsi="Atkinson Hyperlegible"/>
                                <w:sz w:val="24"/>
                                <w:szCs w:val="24"/>
                              </w:rPr>
                              <w:t>Part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F8F0C4A" id="Speech Bubble: Oval 22" o:spid="_x0000_s1034" type="#_x0000_t63" style="position:absolute;left:0;text-align:left;margin-left:113.45pt;margin-top:30.9pt;width:45.8pt;height:19.3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" adj="-5725,13105" fillcolor="#e2efd9 [665]" strokecolor="#70ad47 [3209]" strokeweight="1pt">
                <v:textbox inset="0,0,0,0">
                  <w:txbxContent>
                    <w:p w14:paraId="22C01681" w14:textId="77777777" w:rsidR="001F3768" w:rsidRPr="009416B2" w:rsidRDefault="001F3768" w:rsidP="00B83B9E">
                      <w:pPr>
                        <w:jc w:val="center"/>
                        <w:rPr>
                          <w:rFonts w:ascii="Atkinson Hyperlegible" w:hAnsi="Atkinson Hyperlegible"/>
                          <w:sz w:val="24"/>
                          <w:szCs w:val="24"/>
                        </w:rPr>
                      </w:pPr>
                      <w:r>
                        <w:rPr>
                          <w:rFonts w:ascii="Atkinson Hyperlegible" w:hAnsi="Atkinson Hyperlegible"/>
                          <w:sz w:val="24"/>
                          <w:szCs w:val="24"/>
                        </w:rPr>
                        <w:t>Part</w:t>
                      </w:r>
                    </w:p>
                  </w:txbxContent>
                </v:textbox>
              </v:shape>
            </w:pict>
          </mc:Fallback>
        </mc:AlternateContent>
      </w:r>
      <w:r w:rsidR="00B144A2">
        <w:rPr>
          <w:noProof/>
        </w:rPr>
        <w:drawing>
          <wp:inline distT="0" distB="0" distL="0" distR="0" wp14:anchorId="1DD948C8" wp14:editId="60DDC0E3">
            <wp:extent cx="4966086" cy="2800350"/>
            <wp:effectExtent l="19050" t="19050" r="2540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66134" cy="2856766"/>
                    </a:xfrm>
                    <a:prstGeom prst="rect">
                      <a:avLst/>
                    </a:prstGeom>
                    <a:ln>
                      <a:solidFill>
                        <a:schemeClr val="tx1"/>
                      </a:solidFill>
                    </a:ln>
                  </pic:spPr>
                </pic:pic>
              </a:graphicData>
            </a:graphic>
          </wp:inline>
        </w:drawing>
      </w:r>
    </w:p>
    <w:p w14:paraId="3BC7C834" w14:textId="455A55F1" w:rsidR="00BE5EE0" w:rsidRDefault="00BE5EE0" w:rsidP="00300560">
      <w:pPr>
        <w:spacing w:after="0"/>
        <w:rPr>
          <w:rFonts w:ascii="Atkinson Hyperlegible" w:hAnsi="Atkinson Hyperlegible"/>
          <w:sz w:val="24"/>
          <w:szCs w:val="24"/>
        </w:rPr>
      </w:pPr>
    </w:p>
    <w:p w14:paraId="6B1C3D36" w14:textId="21B33C07" w:rsidR="001F4321" w:rsidRDefault="00AB5B39" w:rsidP="00300560">
      <w:pPr>
        <w:spacing w:after="0"/>
        <w:rPr>
          <w:rFonts w:ascii="Atkinson Hyperlegible" w:hAnsi="Atkinson Hyperlegible"/>
          <w:sz w:val="24"/>
          <w:szCs w:val="24"/>
        </w:rPr>
      </w:pPr>
      <w:r>
        <w:rPr>
          <w:rFonts w:ascii="Atkinson Hyperlegible" w:hAnsi="Atkinson Hyperlegible"/>
          <w:sz w:val="24"/>
          <w:szCs w:val="24"/>
        </w:rPr>
        <w:t>Depending on your role, the workflow type</w:t>
      </w:r>
      <w:r w:rsidR="000602AF">
        <w:rPr>
          <w:rFonts w:ascii="Atkinson Hyperlegible" w:hAnsi="Atkinson Hyperlegible"/>
          <w:sz w:val="24"/>
          <w:szCs w:val="24"/>
        </w:rPr>
        <w:t>,</w:t>
      </w:r>
      <w:r>
        <w:rPr>
          <w:rFonts w:ascii="Atkinson Hyperlegible" w:hAnsi="Atkinson Hyperlegible"/>
          <w:sz w:val="24"/>
          <w:szCs w:val="24"/>
        </w:rPr>
        <w:t xml:space="preserve"> and what has been previously entered in </w:t>
      </w:r>
      <w:r w:rsidR="001F4321">
        <w:rPr>
          <w:rFonts w:ascii="Atkinson Hyperlegible" w:hAnsi="Atkinson Hyperlegible"/>
          <w:sz w:val="24"/>
          <w:szCs w:val="24"/>
        </w:rPr>
        <w:t xml:space="preserve">the </w:t>
      </w:r>
      <w:r>
        <w:rPr>
          <w:rFonts w:ascii="Atkinson Hyperlegible" w:hAnsi="Atkinson Hyperlegible"/>
          <w:sz w:val="24"/>
          <w:szCs w:val="24"/>
        </w:rPr>
        <w:t>workflow, some parts and fields</w:t>
      </w:r>
      <w:r w:rsidR="007D2E55">
        <w:rPr>
          <w:rFonts w:ascii="Atkinson Hyperlegible" w:hAnsi="Atkinson Hyperlegible"/>
          <w:sz w:val="24"/>
          <w:szCs w:val="24"/>
        </w:rPr>
        <w:t xml:space="preserve"> or ineligible field options</w:t>
      </w:r>
      <w:r>
        <w:rPr>
          <w:rFonts w:ascii="Atkinson Hyperlegible" w:hAnsi="Atkinson Hyperlegible"/>
          <w:sz w:val="24"/>
          <w:szCs w:val="24"/>
        </w:rPr>
        <w:t xml:space="preserve"> may </w:t>
      </w:r>
      <w:r w:rsidR="00DE6B53">
        <w:rPr>
          <w:rFonts w:ascii="Atkinson Hyperlegible" w:hAnsi="Atkinson Hyperlegible"/>
          <w:sz w:val="24"/>
          <w:szCs w:val="24"/>
        </w:rPr>
        <w:t>be</w:t>
      </w:r>
      <w:r>
        <w:rPr>
          <w:rFonts w:ascii="Atkinson Hyperlegible" w:hAnsi="Atkinson Hyperlegible"/>
          <w:sz w:val="24"/>
          <w:szCs w:val="24"/>
        </w:rPr>
        <w:t xml:space="preserve"> hidden.</w:t>
      </w:r>
    </w:p>
    <w:p w14:paraId="3DC261A5" w14:textId="64659A68" w:rsidR="005338E6" w:rsidRDefault="005338E6" w:rsidP="00300560">
      <w:pPr>
        <w:spacing w:after="0"/>
        <w:rPr>
          <w:rFonts w:ascii="Atkinson Hyperlegible" w:hAnsi="Atkinson Hyperlegible"/>
          <w:sz w:val="24"/>
          <w:szCs w:val="24"/>
        </w:rPr>
      </w:pPr>
    </w:p>
    <w:p w14:paraId="28E1867D" w14:textId="6EF122CD" w:rsidR="007D2E55" w:rsidRDefault="007D2E55" w:rsidP="00300560">
      <w:pPr>
        <w:spacing w:after="0"/>
        <w:rPr>
          <w:rFonts w:ascii="Atkinson Hyperlegible" w:hAnsi="Atkinson Hyperlegible"/>
          <w:sz w:val="24"/>
          <w:szCs w:val="24"/>
        </w:rPr>
      </w:pPr>
    </w:p>
    <w:p w14:paraId="33D117EC" w14:textId="778F7F8A" w:rsidR="007D2E55" w:rsidRDefault="007D2E55" w:rsidP="00300560">
      <w:pPr>
        <w:spacing w:after="0"/>
        <w:rPr>
          <w:rFonts w:ascii="Atkinson Hyperlegible" w:hAnsi="Atkinson Hyperlegible"/>
          <w:sz w:val="24"/>
          <w:szCs w:val="24"/>
        </w:rPr>
      </w:pPr>
    </w:p>
    <w:p w14:paraId="571CC3EC" w14:textId="05951911" w:rsidR="007D2E55" w:rsidRDefault="007D2E55" w:rsidP="00300560">
      <w:pPr>
        <w:spacing w:after="0"/>
        <w:rPr>
          <w:rFonts w:ascii="Atkinson Hyperlegible" w:hAnsi="Atkinson Hyperlegible"/>
          <w:sz w:val="24"/>
          <w:szCs w:val="24"/>
        </w:rPr>
      </w:pPr>
    </w:p>
    <w:p w14:paraId="43EF5CF8" w14:textId="50CE6DFC" w:rsidR="007D2E55" w:rsidRDefault="007D2E55" w:rsidP="00300560">
      <w:pPr>
        <w:spacing w:after="0"/>
        <w:rPr>
          <w:rFonts w:ascii="Atkinson Hyperlegible" w:hAnsi="Atkinson Hyperlegible"/>
          <w:sz w:val="24"/>
          <w:szCs w:val="24"/>
        </w:rPr>
      </w:pPr>
    </w:p>
    <w:p w14:paraId="1A5E38DC" w14:textId="2BB8215F" w:rsidR="007D2E55" w:rsidRDefault="007D2E55" w:rsidP="00300560">
      <w:pPr>
        <w:spacing w:after="0"/>
        <w:rPr>
          <w:rFonts w:ascii="Atkinson Hyperlegible" w:hAnsi="Atkinson Hyperlegible"/>
          <w:sz w:val="24"/>
          <w:szCs w:val="24"/>
        </w:rPr>
      </w:pPr>
    </w:p>
    <w:p w14:paraId="51E4FDFF" w14:textId="58F0FA39" w:rsidR="007D2E55" w:rsidRDefault="007D2E55" w:rsidP="00300560">
      <w:pPr>
        <w:spacing w:after="0"/>
        <w:rPr>
          <w:rFonts w:ascii="Atkinson Hyperlegible" w:hAnsi="Atkinson Hyperlegible"/>
          <w:sz w:val="24"/>
          <w:szCs w:val="24"/>
        </w:rPr>
      </w:pPr>
    </w:p>
    <w:p w14:paraId="2FBC4DB3" w14:textId="65FDA291" w:rsidR="007D2E55" w:rsidRDefault="007D2E55" w:rsidP="00300560">
      <w:pPr>
        <w:spacing w:after="0"/>
        <w:rPr>
          <w:rFonts w:ascii="Atkinson Hyperlegible" w:hAnsi="Atkinson Hyperlegible"/>
          <w:sz w:val="24"/>
          <w:szCs w:val="24"/>
        </w:rPr>
      </w:pPr>
    </w:p>
    <w:p w14:paraId="4E528D03" w14:textId="4FF87AFD" w:rsidR="007D2E55" w:rsidRDefault="007D2E55" w:rsidP="00300560">
      <w:pPr>
        <w:spacing w:after="0"/>
        <w:rPr>
          <w:rFonts w:ascii="Atkinson Hyperlegible" w:hAnsi="Atkinson Hyperlegible"/>
          <w:sz w:val="24"/>
          <w:szCs w:val="24"/>
        </w:rPr>
      </w:pPr>
    </w:p>
    <w:p w14:paraId="0A932005" w14:textId="494006B4" w:rsidR="007D2E55" w:rsidRDefault="007D2E55" w:rsidP="00300560">
      <w:pPr>
        <w:spacing w:after="0"/>
        <w:rPr>
          <w:rFonts w:ascii="Atkinson Hyperlegible" w:hAnsi="Atkinson Hyperlegible"/>
          <w:sz w:val="24"/>
          <w:szCs w:val="24"/>
        </w:rPr>
      </w:pPr>
    </w:p>
    <w:p w14:paraId="384E0BA5" w14:textId="25219422" w:rsidR="007D2E55" w:rsidRDefault="007D2E55" w:rsidP="00300560">
      <w:pPr>
        <w:spacing w:after="0"/>
        <w:rPr>
          <w:rFonts w:ascii="Atkinson Hyperlegible" w:hAnsi="Atkinson Hyperlegible"/>
          <w:sz w:val="24"/>
          <w:szCs w:val="24"/>
        </w:rPr>
      </w:pPr>
    </w:p>
    <w:p w14:paraId="143C9201" w14:textId="72B9E5EF" w:rsidR="007D2E55" w:rsidRDefault="007D2E55" w:rsidP="00300560">
      <w:pPr>
        <w:spacing w:after="0"/>
        <w:rPr>
          <w:rFonts w:ascii="Atkinson Hyperlegible" w:hAnsi="Atkinson Hyperlegible"/>
          <w:sz w:val="24"/>
          <w:szCs w:val="24"/>
        </w:rPr>
      </w:pPr>
    </w:p>
    <w:p w14:paraId="60B6FD28" w14:textId="671AC0C5" w:rsidR="007D2E55" w:rsidRDefault="007D2E55" w:rsidP="00300560">
      <w:pPr>
        <w:spacing w:after="0"/>
        <w:rPr>
          <w:rFonts w:ascii="Atkinson Hyperlegible" w:hAnsi="Atkinson Hyperlegible"/>
          <w:sz w:val="24"/>
          <w:szCs w:val="24"/>
        </w:rPr>
      </w:pPr>
    </w:p>
    <w:p w14:paraId="08622C39" w14:textId="77777777" w:rsidR="007D2E55" w:rsidRDefault="007D2E55" w:rsidP="00300560">
      <w:pPr>
        <w:spacing w:after="0"/>
        <w:rPr>
          <w:rFonts w:ascii="Atkinson Hyperlegible" w:hAnsi="Atkinson Hyperlegible"/>
          <w:sz w:val="24"/>
          <w:szCs w:val="24"/>
        </w:rPr>
      </w:pPr>
    </w:p>
    <w:p w14:paraId="31FD6588" w14:textId="5B20595F" w:rsidR="001F4321" w:rsidRPr="002E45CD" w:rsidRDefault="001F4321" w:rsidP="002E45CD">
      <w:pPr>
        <w:pStyle w:val="Heading1"/>
        <w:rPr>
          <w:rFonts w:ascii="Atkinson Hyperlegible" w:hAnsi="Atkinson Hyperlegible"/>
        </w:rPr>
      </w:pPr>
      <w:r w:rsidRPr="002E45CD">
        <w:rPr>
          <w:rFonts w:ascii="Atkinson Hyperlegible" w:hAnsi="Atkinson Hyperlegible"/>
        </w:rPr>
        <w:lastRenderedPageBreak/>
        <w:t>Workflow Guide</w:t>
      </w:r>
    </w:p>
    <w:p w14:paraId="05C46421" w14:textId="77777777" w:rsidR="001F4321" w:rsidRDefault="001F4321" w:rsidP="00300560">
      <w:pPr>
        <w:spacing w:after="0"/>
        <w:rPr>
          <w:rFonts w:ascii="Atkinson Hyperlegible" w:hAnsi="Atkinson Hyperlegible"/>
          <w:sz w:val="24"/>
          <w:szCs w:val="24"/>
        </w:rPr>
      </w:pPr>
    </w:p>
    <w:p w14:paraId="6A7D7317" w14:textId="525C2DC4" w:rsidR="001F4321" w:rsidRDefault="00AB5B39" w:rsidP="00300560">
      <w:pPr>
        <w:spacing w:after="0"/>
        <w:rPr>
          <w:rFonts w:ascii="Atkinson Hyperlegible" w:hAnsi="Atkinson Hyperlegible"/>
          <w:sz w:val="24"/>
          <w:szCs w:val="24"/>
        </w:rPr>
      </w:pPr>
      <w:r>
        <w:rPr>
          <w:rFonts w:ascii="Atkinson Hyperlegible" w:hAnsi="Atkinson Hyperlegible"/>
          <w:sz w:val="24"/>
          <w:szCs w:val="24"/>
        </w:rPr>
        <w:t xml:space="preserve">A </w:t>
      </w:r>
      <w:r w:rsidR="001F4321">
        <w:rPr>
          <w:rFonts w:ascii="Atkinson Hyperlegible" w:hAnsi="Atkinson Hyperlegible"/>
          <w:sz w:val="24"/>
          <w:szCs w:val="24"/>
        </w:rPr>
        <w:t>“</w:t>
      </w:r>
      <w:r>
        <w:rPr>
          <w:rFonts w:ascii="Atkinson Hyperlegible" w:hAnsi="Atkinson Hyperlegible"/>
          <w:sz w:val="24"/>
          <w:szCs w:val="24"/>
        </w:rPr>
        <w:t xml:space="preserve">Workflow </w:t>
      </w:r>
      <w:r w:rsidR="001F4321">
        <w:rPr>
          <w:rFonts w:ascii="Atkinson Hyperlegible" w:hAnsi="Atkinson Hyperlegible"/>
          <w:sz w:val="24"/>
          <w:szCs w:val="24"/>
        </w:rPr>
        <w:t>Tools”</w:t>
      </w:r>
      <w:r>
        <w:rPr>
          <w:rFonts w:ascii="Atkinson Hyperlegible" w:hAnsi="Atkinson Hyperlegible"/>
          <w:sz w:val="24"/>
          <w:szCs w:val="24"/>
        </w:rPr>
        <w:t xml:space="preserve"> banner appears near the top of each step</w:t>
      </w:r>
      <w:r w:rsidR="000A0EB7">
        <w:rPr>
          <w:rFonts w:ascii="Atkinson Hyperlegible" w:hAnsi="Atkinson Hyperlegible"/>
          <w:sz w:val="24"/>
          <w:szCs w:val="24"/>
        </w:rPr>
        <w:t xml:space="preserve">. It is intended to </w:t>
      </w:r>
      <w:r>
        <w:rPr>
          <w:rFonts w:ascii="Atkinson Hyperlegible" w:hAnsi="Atkinson Hyperlegible"/>
          <w:sz w:val="24"/>
          <w:szCs w:val="24"/>
        </w:rPr>
        <w:t xml:space="preserve">help you choose eligible options for all required fields. It can be expanded or collapsed using the down/up arrow near its right side. When expanded, </w:t>
      </w:r>
      <w:r w:rsidR="001F4321">
        <w:rPr>
          <w:rFonts w:ascii="Atkinson Hyperlegible" w:hAnsi="Atkinson Hyperlegible"/>
          <w:sz w:val="24"/>
          <w:szCs w:val="24"/>
        </w:rPr>
        <w:t>it shows the number of fields that require your attention, and then lists them under</w:t>
      </w:r>
      <w:r w:rsidR="000A0EB7">
        <w:rPr>
          <w:rFonts w:ascii="Atkinson Hyperlegible" w:hAnsi="Atkinson Hyperlegible"/>
          <w:sz w:val="24"/>
          <w:szCs w:val="24"/>
        </w:rPr>
        <w:t xml:space="preserve"> the </w:t>
      </w:r>
      <w:r w:rsidR="001F4321">
        <w:rPr>
          <w:rFonts w:ascii="Atkinson Hyperlegible" w:hAnsi="Atkinson Hyperlegible"/>
          <w:sz w:val="24"/>
          <w:szCs w:val="24"/>
        </w:rPr>
        <w:t>“Workflow Guide” tab</w:t>
      </w:r>
      <w:r w:rsidR="00DE6B53">
        <w:rPr>
          <w:rFonts w:ascii="Atkinson Hyperlegible" w:hAnsi="Atkinson Hyperlegible"/>
          <w:sz w:val="24"/>
          <w:szCs w:val="24"/>
        </w:rPr>
        <w:t>,</w:t>
      </w:r>
      <w:r w:rsidR="001F4321">
        <w:rPr>
          <w:rFonts w:ascii="Atkinson Hyperlegible" w:hAnsi="Atkinson Hyperlegible"/>
          <w:sz w:val="24"/>
          <w:szCs w:val="24"/>
        </w:rPr>
        <w:t xml:space="preserve"> </w:t>
      </w:r>
      <w:r w:rsidR="000A0EB7">
        <w:rPr>
          <w:rFonts w:ascii="Atkinson Hyperlegible" w:hAnsi="Atkinson Hyperlegible"/>
          <w:sz w:val="24"/>
          <w:szCs w:val="24"/>
        </w:rPr>
        <w:t>separated into</w:t>
      </w:r>
      <w:r w:rsidR="001F4321">
        <w:rPr>
          <w:rFonts w:ascii="Atkinson Hyperlegible" w:hAnsi="Atkinson Hyperlegible"/>
          <w:sz w:val="24"/>
          <w:szCs w:val="24"/>
        </w:rPr>
        <w:t xml:space="preserve"> the following headings: “Required fields to Save as Draft,” “Required fields to Submit,” and “Internal Rules Validation.” </w:t>
      </w:r>
      <w:r w:rsidR="000A0EB7">
        <w:rPr>
          <w:rFonts w:ascii="Atkinson Hyperlegible" w:hAnsi="Atkinson Hyperlegible"/>
          <w:sz w:val="24"/>
          <w:szCs w:val="24"/>
        </w:rPr>
        <w:t>For longer lists, a scroll bar appears on the right side</w:t>
      </w:r>
      <w:r w:rsidR="00384402">
        <w:rPr>
          <w:rFonts w:ascii="Atkinson Hyperlegible" w:hAnsi="Atkinson Hyperlegible"/>
          <w:sz w:val="24"/>
          <w:szCs w:val="24"/>
        </w:rPr>
        <w:t>.</w:t>
      </w:r>
    </w:p>
    <w:p w14:paraId="5CB5279D" w14:textId="21BE27E0" w:rsidR="001F4321" w:rsidRDefault="001F4321" w:rsidP="00FA4B8A">
      <w:pPr>
        <w:spacing w:after="0"/>
        <w:rPr>
          <w:rFonts w:ascii="Atkinson Hyperlegible" w:hAnsi="Atkinson Hyperlegible"/>
          <w:sz w:val="24"/>
          <w:szCs w:val="24"/>
        </w:rPr>
      </w:pPr>
    </w:p>
    <w:p w14:paraId="170C6EE1" w14:textId="5306718C" w:rsidR="00FA4B8A" w:rsidRDefault="00FA4B8A" w:rsidP="00FA4B8A">
      <w:pPr>
        <w:spacing w:after="0"/>
        <w:rPr>
          <w:rFonts w:ascii="Atkinson Hyperlegible" w:hAnsi="Atkinson Hyperlegible"/>
          <w:sz w:val="24"/>
          <w:szCs w:val="24"/>
        </w:rPr>
      </w:pPr>
      <w:r>
        <w:rPr>
          <w:noProof/>
        </w:rPr>
        <w:drawing>
          <wp:inline distT="0" distB="0" distL="0" distR="0" wp14:anchorId="393EF076" wp14:editId="1B1F529B">
            <wp:extent cx="6400800" cy="2936240"/>
            <wp:effectExtent l="19050" t="19050" r="19050"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extLst>
                        <a:ext uri="{28A0092B-C50C-407E-A947-70E740481C1C}">
                          <a14:useLocalDpi xmlns:a14="http://schemas.microsoft.com/office/drawing/2010/main" val="0"/>
                        </a:ext>
                      </a:extLst>
                    </a:blip>
                    <a:stretch>
                      <a:fillRect/>
                    </a:stretch>
                  </pic:blipFill>
                  <pic:spPr>
                    <a:xfrm>
                      <a:off x="0" y="0"/>
                      <a:ext cx="6400800" cy="2936240"/>
                    </a:xfrm>
                    <a:prstGeom prst="rect">
                      <a:avLst/>
                    </a:prstGeom>
                    <a:ln>
                      <a:solidFill>
                        <a:schemeClr val="tx1"/>
                      </a:solidFill>
                    </a:ln>
                  </pic:spPr>
                </pic:pic>
              </a:graphicData>
            </a:graphic>
          </wp:inline>
        </w:drawing>
      </w:r>
    </w:p>
    <w:p w14:paraId="6595CB0B" w14:textId="77777777" w:rsidR="00FA4B8A" w:rsidRDefault="00FA4B8A" w:rsidP="00300560">
      <w:pPr>
        <w:spacing w:after="0"/>
        <w:rPr>
          <w:rFonts w:ascii="Atkinson Hyperlegible" w:hAnsi="Atkinson Hyperlegible"/>
          <w:sz w:val="24"/>
          <w:szCs w:val="24"/>
        </w:rPr>
      </w:pPr>
    </w:p>
    <w:p w14:paraId="27222B68" w14:textId="1BB0B829" w:rsidR="00DE6B53" w:rsidRDefault="000A0EB7" w:rsidP="00300560">
      <w:pPr>
        <w:spacing w:after="0"/>
        <w:rPr>
          <w:rFonts w:ascii="Atkinson Hyperlegible" w:hAnsi="Atkinson Hyperlegible"/>
          <w:sz w:val="24"/>
          <w:szCs w:val="24"/>
        </w:rPr>
      </w:pPr>
      <w:r>
        <w:rPr>
          <w:rFonts w:ascii="Atkinson Hyperlegible" w:hAnsi="Atkinson Hyperlegible"/>
          <w:sz w:val="24"/>
          <w:szCs w:val="24"/>
        </w:rPr>
        <w:t>In order to save a workflow as a draft (so that you can continue editing it later)</w:t>
      </w:r>
      <w:r w:rsidR="001F4321">
        <w:rPr>
          <w:rFonts w:ascii="Atkinson Hyperlegible" w:hAnsi="Atkinson Hyperlegible"/>
          <w:sz w:val="24"/>
          <w:szCs w:val="24"/>
        </w:rPr>
        <w:t xml:space="preserve"> you must </w:t>
      </w:r>
      <w:r>
        <w:rPr>
          <w:rFonts w:ascii="Atkinson Hyperlegible" w:hAnsi="Atkinson Hyperlegible"/>
          <w:sz w:val="24"/>
          <w:szCs w:val="24"/>
        </w:rPr>
        <w:t xml:space="preserve">first </w:t>
      </w:r>
      <w:r w:rsidR="001F4321">
        <w:rPr>
          <w:rFonts w:ascii="Atkinson Hyperlegible" w:hAnsi="Atkinson Hyperlegible"/>
          <w:sz w:val="24"/>
          <w:szCs w:val="24"/>
        </w:rPr>
        <w:t>define the course subject, number and suffix, title, and subject</w:t>
      </w:r>
      <w:r>
        <w:rPr>
          <w:rFonts w:ascii="Atkinson Hyperlegible" w:hAnsi="Atkinson Hyperlegible"/>
          <w:sz w:val="24"/>
          <w:szCs w:val="24"/>
        </w:rPr>
        <w:t xml:space="preserve"> (aka department)</w:t>
      </w:r>
      <w:r w:rsidR="001F4321">
        <w:rPr>
          <w:rFonts w:ascii="Atkinson Hyperlegible" w:hAnsi="Atkinson Hyperlegible"/>
          <w:sz w:val="24"/>
          <w:szCs w:val="24"/>
        </w:rPr>
        <w:t xml:space="preserve">. </w:t>
      </w:r>
      <w:r w:rsidR="009C2F18">
        <w:rPr>
          <w:rFonts w:ascii="Atkinson Hyperlegible" w:hAnsi="Atkinson Hyperlegible"/>
          <w:sz w:val="24"/>
          <w:szCs w:val="24"/>
        </w:rPr>
        <w:t>To</w:t>
      </w:r>
      <w:r w:rsidR="001F4321">
        <w:rPr>
          <w:rFonts w:ascii="Atkinson Hyperlegible" w:hAnsi="Atkinson Hyperlegible"/>
          <w:sz w:val="24"/>
          <w:szCs w:val="24"/>
        </w:rPr>
        <w:t xml:space="preserve"> complete a workflow and submit it for review and approval, you must address all required fields.</w:t>
      </w:r>
    </w:p>
    <w:p w14:paraId="2E7186A9" w14:textId="7418C474" w:rsidR="005338E6" w:rsidRDefault="005338E6" w:rsidP="00300560">
      <w:pPr>
        <w:spacing w:after="0"/>
        <w:rPr>
          <w:rFonts w:ascii="Atkinson Hyperlegible" w:hAnsi="Atkinson Hyperlegible"/>
          <w:sz w:val="24"/>
          <w:szCs w:val="24"/>
        </w:rPr>
      </w:pPr>
    </w:p>
    <w:p w14:paraId="7535918B" w14:textId="231D87FF" w:rsidR="007D2E55" w:rsidRDefault="007D2E55" w:rsidP="00300560">
      <w:pPr>
        <w:spacing w:after="0"/>
        <w:rPr>
          <w:rFonts w:ascii="Atkinson Hyperlegible" w:hAnsi="Atkinson Hyperlegible"/>
          <w:sz w:val="24"/>
          <w:szCs w:val="24"/>
        </w:rPr>
      </w:pPr>
    </w:p>
    <w:p w14:paraId="3EF6F6E9" w14:textId="236B281B" w:rsidR="007D2E55" w:rsidRDefault="007D2E55" w:rsidP="00300560">
      <w:pPr>
        <w:spacing w:after="0"/>
        <w:rPr>
          <w:rFonts w:ascii="Atkinson Hyperlegible" w:hAnsi="Atkinson Hyperlegible"/>
          <w:sz w:val="24"/>
          <w:szCs w:val="24"/>
        </w:rPr>
      </w:pPr>
    </w:p>
    <w:p w14:paraId="60EE5705" w14:textId="328D3209" w:rsidR="007D2E55" w:rsidRDefault="007D2E55" w:rsidP="00300560">
      <w:pPr>
        <w:spacing w:after="0"/>
        <w:rPr>
          <w:rFonts w:ascii="Atkinson Hyperlegible" w:hAnsi="Atkinson Hyperlegible"/>
          <w:sz w:val="24"/>
          <w:szCs w:val="24"/>
        </w:rPr>
      </w:pPr>
    </w:p>
    <w:p w14:paraId="6DC5473A" w14:textId="444A729B" w:rsidR="007D2E55" w:rsidRDefault="007D2E55" w:rsidP="00300560">
      <w:pPr>
        <w:spacing w:after="0"/>
        <w:rPr>
          <w:rFonts w:ascii="Atkinson Hyperlegible" w:hAnsi="Atkinson Hyperlegible"/>
          <w:sz w:val="24"/>
          <w:szCs w:val="24"/>
        </w:rPr>
      </w:pPr>
    </w:p>
    <w:p w14:paraId="771B8BEE" w14:textId="76D431AD" w:rsidR="007D2E55" w:rsidRDefault="007D2E55" w:rsidP="00300560">
      <w:pPr>
        <w:spacing w:after="0"/>
        <w:rPr>
          <w:rFonts w:ascii="Atkinson Hyperlegible" w:hAnsi="Atkinson Hyperlegible"/>
          <w:sz w:val="24"/>
          <w:szCs w:val="24"/>
        </w:rPr>
      </w:pPr>
    </w:p>
    <w:p w14:paraId="4582C2BE" w14:textId="4475C778" w:rsidR="007D2E55" w:rsidRDefault="007D2E55" w:rsidP="00300560">
      <w:pPr>
        <w:spacing w:after="0"/>
        <w:rPr>
          <w:rFonts w:ascii="Atkinson Hyperlegible" w:hAnsi="Atkinson Hyperlegible"/>
          <w:sz w:val="24"/>
          <w:szCs w:val="24"/>
        </w:rPr>
      </w:pPr>
    </w:p>
    <w:p w14:paraId="2D96823B" w14:textId="28B33543" w:rsidR="007D2E55" w:rsidRDefault="007D2E55" w:rsidP="00300560">
      <w:pPr>
        <w:spacing w:after="0"/>
        <w:rPr>
          <w:rFonts w:ascii="Atkinson Hyperlegible" w:hAnsi="Atkinson Hyperlegible"/>
          <w:sz w:val="24"/>
          <w:szCs w:val="24"/>
        </w:rPr>
      </w:pPr>
    </w:p>
    <w:p w14:paraId="7E0F09AD" w14:textId="77777777" w:rsidR="007D2E55" w:rsidRDefault="007D2E55" w:rsidP="00300560">
      <w:pPr>
        <w:spacing w:after="0"/>
        <w:rPr>
          <w:rFonts w:ascii="Atkinson Hyperlegible" w:hAnsi="Atkinson Hyperlegible"/>
          <w:sz w:val="24"/>
          <w:szCs w:val="24"/>
        </w:rPr>
      </w:pPr>
    </w:p>
    <w:p w14:paraId="7BAF0BCD" w14:textId="2C35E00A" w:rsidR="001F4321" w:rsidRDefault="00384402" w:rsidP="00300560">
      <w:pPr>
        <w:spacing w:after="0"/>
        <w:rPr>
          <w:rFonts w:ascii="Atkinson Hyperlegible" w:hAnsi="Atkinson Hyperlegible"/>
          <w:sz w:val="24"/>
          <w:szCs w:val="24"/>
        </w:rPr>
      </w:pPr>
      <w:r>
        <w:rPr>
          <w:rFonts w:ascii="Atkinson Hyperlegible" w:hAnsi="Atkinson Hyperlegible"/>
          <w:sz w:val="24"/>
          <w:szCs w:val="24"/>
        </w:rPr>
        <w:lastRenderedPageBreak/>
        <w:t xml:space="preserve">Under the “Internal Rules Validation” heading, any field appearing in blue type is a hyperlink to the step and part where that field appears. Clicking it will navigate to the top of </w:t>
      </w:r>
      <w:r w:rsidR="00D004E4">
        <w:rPr>
          <w:rFonts w:ascii="Atkinson Hyperlegible" w:hAnsi="Atkinson Hyperlegible"/>
          <w:sz w:val="24"/>
          <w:szCs w:val="24"/>
        </w:rPr>
        <w:t>that</w:t>
      </w:r>
      <w:r>
        <w:rPr>
          <w:rFonts w:ascii="Atkinson Hyperlegible" w:hAnsi="Atkinson Hyperlegible"/>
          <w:sz w:val="24"/>
          <w:szCs w:val="24"/>
        </w:rPr>
        <w:t xml:space="preserve"> part, then you </w:t>
      </w:r>
      <w:r w:rsidR="00D004E4">
        <w:rPr>
          <w:rFonts w:ascii="Atkinson Hyperlegible" w:hAnsi="Atkinson Hyperlegible"/>
          <w:sz w:val="24"/>
          <w:szCs w:val="24"/>
        </w:rPr>
        <w:t>can</w:t>
      </w:r>
      <w:r>
        <w:rPr>
          <w:rFonts w:ascii="Atkinson Hyperlegible" w:hAnsi="Atkinson Hyperlegible"/>
          <w:sz w:val="24"/>
          <w:szCs w:val="24"/>
        </w:rPr>
        <w:t xml:space="preserve"> scroll down to the relevant field.</w:t>
      </w:r>
    </w:p>
    <w:p w14:paraId="29E0B2A8" w14:textId="3BC460A8" w:rsidR="005338E6" w:rsidRDefault="005338E6" w:rsidP="00300560">
      <w:pPr>
        <w:spacing w:after="0"/>
        <w:rPr>
          <w:rFonts w:ascii="Atkinson Hyperlegible" w:hAnsi="Atkinson Hyperlegible"/>
          <w:sz w:val="24"/>
          <w:szCs w:val="24"/>
        </w:rPr>
      </w:pPr>
      <w:r>
        <w:rPr>
          <w:noProof/>
        </w:rPr>
        <w:drawing>
          <wp:anchor distT="0" distB="0" distL="114300" distR="114300" simplePos="0" relativeHeight="251663360" behindDoc="0" locked="0" layoutInCell="1" allowOverlap="1" wp14:anchorId="402C81C1" wp14:editId="77BCEE6F">
            <wp:simplePos x="0" y="0"/>
            <wp:positionH relativeFrom="margin">
              <wp:align>center</wp:align>
            </wp:positionH>
            <wp:positionV relativeFrom="paragraph">
              <wp:posOffset>135890</wp:posOffset>
            </wp:positionV>
            <wp:extent cx="6876288" cy="3150883"/>
            <wp:effectExtent l="19050" t="19050" r="20320" b="114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extLst>
                        <a:ext uri="{28A0092B-C50C-407E-A947-70E740481C1C}">
                          <a14:useLocalDpi xmlns:a14="http://schemas.microsoft.com/office/drawing/2010/main" val="0"/>
                        </a:ext>
                      </a:extLst>
                    </a:blip>
                    <a:stretch>
                      <a:fillRect/>
                    </a:stretch>
                  </pic:blipFill>
                  <pic:spPr>
                    <a:xfrm>
                      <a:off x="0" y="0"/>
                      <a:ext cx="6876288" cy="315088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B73DDD4" w14:textId="763D45FC" w:rsidR="005338E6" w:rsidRDefault="005338E6" w:rsidP="00300560">
      <w:pPr>
        <w:spacing w:after="0"/>
        <w:rPr>
          <w:rFonts w:ascii="Atkinson Hyperlegible" w:hAnsi="Atkinson Hyperlegible"/>
          <w:sz w:val="24"/>
          <w:szCs w:val="24"/>
        </w:rPr>
      </w:pPr>
    </w:p>
    <w:p w14:paraId="405A1257" w14:textId="581F170E" w:rsidR="005338E6" w:rsidRDefault="005338E6" w:rsidP="00300560">
      <w:pPr>
        <w:spacing w:after="0"/>
        <w:rPr>
          <w:noProof/>
        </w:rPr>
      </w:pPr>
    </w:p>
    <w:p w14:paraId="3C510195" w14:textId="54729768" w:rsidR="005338E6" w:rsidRDefault="005338E6" w:rsidP="00300560">
      <w:pPr>
        <w:spacing w:after="0"/>
        <w:rPr>
          <w:noProof/>
        </w:rPr>
      </w:pPr>
    </w:p>
    <w:p w14:paraId="16E74A50" w14:textId="4354387C" w:rsidR="005338E6" w:rsidRDefault="005338E6" w:rsidP="00300560">
      <w:pPr>
        <w:spacing w:after="0"/>
        <w:rPr>
          <w:noProof/>
        </w:rPr>
      </w:pPr>
    </w:p>
    <w:p w14:paraId="3BC6C8F2" w14:textId="5417C5AD" w:rsidR="005338E6" w:rsidRDefault="005338E6" w:rsidP="00300560">
      <w:pPr>
        <w:spacing w:after="0"/>
        <w:rPr>
          <w:noProof/>
        </w:rPr>
      </w:pPr>
    </w:p>
    <w:p w14:paraId="2F076EEA" w14:textId="4B36E485" w:rsidR="005338E6" w:rsidRDefault="005338E6" w:rsidP="00300560">
      <w:pPr>
        <w:spacing w:after="0"/>
        <w:rPr>
          <w:noProof/>
        </w:rPr>
      </w:pPr>
    </w:p>
    <w:p w14:paraId="13E9902B" w14:textId="024C90E6" w:rsidR="005338E6" w:rsidRDefault="005338E6" w:rsidP="00300560">
      <w:pPr>
        <w:spacing w:after="0"/>
        <w:rPr>
          <w:noProof/>
        </w:rPr>
      </w:pPr>
    </w:p>
    <w:p w14:paraId="4E5F81C6" w14:textId="410267F1" w:rsidR="005338E6" w:rsidRDefault="005338E6" w:rsidP="00300560">
      <w:pPr>
        <w:spacing w:after="0"/>
        <w:rPr>
          <w:noProof/>
        </w:rPr>
      </w:pPr>
    </w:p>
    <w:p w14:paraId="145A5F52" w14:textId="6A078D4D" w:rsidR="005338E6" w:rsidRDefault="005338E6" w:rsidP="00300560">
      <w:pPr>
        <w:spacing w:after="0"/>
        <w:rPr>
          <w:noProof/>
        </w:rPr>
      </w:pPr>
    </w:p>
    <w:p w14:paraId="3EC4ABDF" w14:textId="77777777" w:rsidR="005338E6" w:rsidRDefault="005338E6" w:rsidP="00300560">
      <w:pPr>
        <w:spacing w:after="0"/>
        <w:rPr>
          <w:noProof/>
        </w:rPr>
      </w:pPr>
    </w:p>
    <w:p w14:paraId="47F3884E" w14:textId="61F80E0A" w:rsidR="009C2F18" w:rsidRDefault="009C2F18" w:rsidP="00300560">
      <w:pPr>
        <w:spacing w:after="0"/>
        <w:rPr>
          <w:rFonts w:ascii="Atkinson Hyperlegible" w:hAnsi="Atkinson Hyperlegible"/>
          <w:sz w:val="24"/>
          <w:szCs w:val="24"/>
        </w:rPr>
      </w:pPr>
    </w:p>
    <w:p w14:paraId="0D98C6A0" w14:textId="7519C0BF" w:rsidR="005338E6" w:rsidRDefault="005338E6" w:rsidP="00300560">
      <w:pPr>
        <w:spacing w:after="0"/>
        <w:rPr>
          <w:rFonts w:ascii="Atkinson Hyperlegible" w:hAnsi="Atkinson Hyperlegible"/>
          <w:sz w:val="24"/>
          <w:szCs w:val="24"/>
        </w:rPr>
      </w:pPr>
    </w:p>
    <w:p w14:paraId="1C823AE2" w14:textId="4B19BB08" w:rsidR="005338E6" w:rsidRDefault="005338E6" w:rsidP="00300560">
      <w:pPr>
        <w:spacing w:after="0"/>
        <w:rPr>
          <w:rFonts w:ascii="Atkinson Hyperlegible" w:hAnsi="Atkinson Hyperlegible"/>
          <w:sz w:val="24"/>
          <w:szCs w:val="24"/>
        </w:rPr>
      </w:pPr>
    </w:p>
    <w:p w14:paraId="3528EDF6" w14:textId="1E20A510" w:rsidR="005338E6" w:rsidRDefault="005338E6" w:rsidP="00300560">
      <w:pPr>
        <w:spacing w:after="0"/>
        <w:rPr>
          <w:rFonts w:ascii="Atkinson Hyperlegible" w:hAnsi="Atkinson Hyperlegible"/>
          <w:sz w:val="24"/>
          <w:szCs w:val="24"/>
        </w:rPr>
      </w:pPr>
    </w:p>
    <w:p w14:paraId="20C31CF5" w14:textId="315B9D9B" w:rsidR="005338E6" w:rsidRDefault="005338E6" w:rsidP="00300560">
      <w:pPr>
        <w:spacing w:after="0"/>
        <w:rPr>
          <w:rFonts w:ascii="Atkinson Hyperlegible" w:hAnsi="Atkinson Hyperlegible"/>
          <w:sz w:val="24"/>
          <w:szCs w:val="24"/>
        </w:rPr>
      </w:pPr>
    </w:p>
    <w:p w14:paraId="7FDBC29A" w14:textId="2CC59BF0" w:rsidR="005338E6" w:rsidRDefault="005338E6" w:rsidP="00300560">
      <w:pPr>
        <w:spacing w:after="0"/>
        <w:rPr>
          <w:rFonts w:ascii="Atkinson Hyperlegible" w:hAnsi="Atkinson Hyperlegible"/>
          <w:sz w:val="24"/>
          <w:szCs w:val="24"/>
        </w:rPr>
      </w:pPr>
    </w:p>
    <w:p w14:paraId="33FC01C2" w14:textId="31EB8033" w:rsidR="005338E6" w:rsidRDefault="005338E6" w:rsidP="00300560">
      <w:pPr>
        <w:spacing w:after="0"/>
        <w:rPr>
          <w:rFonts w:ascii="Atkinson Hyperlegible" w:hAnsi="Atkinson Hyperlegible"/>
          <w:sz w:val="24"/>
          <w:szCs w:val="24"/>
        </w:rPr>
      </w:pPr>
    </w:p>
    <w:p w14:paraId="30BB851A" w14:textId="164406D4" w:rsidR="00451CA2" w:rsidRDefault="00451CA2" w:rsidP="00300560">
      <w:pPr>
        <w:spacing w:after="0"/>
        <w:rPr>
          <w:rFonts w:ascii="Atkinson Hyperlegible" w:hAnsi="Atkinson Hyperlegible"/>
          <w:sz w:val="24"/>
          <w:szCs w:val="24"/>
        </w:rPr>
      </w:pPr>
    </w:p>
    <w:p w14:paraId="55EAF1F9" w14:textId="0A8BE632" w:rsidR="00BE5EE0" w:rsidRDefault="00D004E4" w:rsidP="00300560">
      <w:pPr>
        <w:spacing w:after="0"/>
        <w:rPr>
          <w:rFonts w:ascii="Atkinson Hyperlegible" w:hAnsi="Atkinson Hyperlegible"/>
          <w:sz w:val="24"/>
          <w:szCs w:val="24"/>
        </w:rPr>
      </w:pPr>
      <w:r>
        <w:rPr>
          <w:rFonts w:ascii="Atkinson Hyperlegible" w:hAnsi="Atkinson Hyperlegible"/>
          <w:sz w:val="24"/>
          <w:szCs w:val="24"/>
        </w:rPr>
        <w:t xml:space="preserve">The “Internal Rules Validation” list contains fields whose eligible options are dependent on values entered in other fields. The rules that govern these dependencies are based on </w:t>
      </w:r>
      <w:r w:rsidR="007D2E55">
        <w:rPr>
          <w:rFonts w:ascii="Atkinson Hyperlegible" w:hAnsi="Atkinson Hyperlegible"/>
          <w:sz w:val="24"/>
          <w:szCs w:val="24"/>
        </w:rPr>
        <w:t>s</w:t>
      </w:r>
      <w:r>
        <w:rPr>
          <w:rFonts w:ascii="Atkinson Hyperlegible" w:hAnsi="Atkinson Hyperlegible"/>
          <w:sz w:val="24"/>
          <w:szCs w:val="24"/>
        </w:rPr>
        <w:t xml:space="preserve">tate regulations and/or district policies and procedures. </w:t>
      </w:r>
      <w:r w:rsidR="00880B60">
        <w:rPr>
          <w:rFonts w:ascii="Atkinson Hyperlegible" w:hAnsi="Atkinson Hyperlegible"/>
          <w:sz w:val="24"/>
          <w:szCs w:val="24"/>
        </w:rPr>
        <w:t>(</w:t>
      </w:r>
      <w:r>
        <w:rPr>
          <w:rFonts w:ascii="Atkinson Hyperlegible" w:hAnsi="Atkinson Hyperlegible"/>
          <w:sz w:val="24"/>
          <w:szCs w:val="24"/>
        </w:rPr>
        <w:t xml:space="preserve">For example, </w:t>
      </w:r>
      <w:r w:rsidR="00880B60">
        <w:rPr>
          <w:rFonts w:ascii="Atkinson Hyperlegible" w:hAnsi="Atkinson Hyperlegible"/>
          <w:sz w:val="24"/>
          <w:szCs w:val="24"/>
        </w:rPr>
        <w:t>e</w:t>
      </w:r>
      <w:r w:rsidR="000A0EB7">
        <w:rPr>
          <w:rFonts w:ascii="Atkinson Hyperlegible" w:hAnsi="Atkinson Hyperlegible"/>
          <w:sz w:val="24"/>
          <w:szCs w:val="24"/>
        </w:rPr>
        <w:t>ntering a SAM code A, B, C, or D is only possible when the TOP code is vocational</w:t>
      </w:r>
      <w:r>
        <w:rPr>
          <w:rFonts w:ascii="Atkinson Hyperlegible" w:hAnsi="Atkinson Hyperlegible"/>
          <w:sz w:val="24"/>
          <w:szCs w:val="24"/>
        </w:rPr>
        <w:t>. Whereas, SAM code E</w:t>
      </w:r>
      <w:r w:rsidR="00880B60">
        <w:rPr>
          <w:rFonts w:ascii="Atkinson Hyperlegible" w:hAnsi="Atkinson Hyperlegible"/>
          <w:sz w:val="24"/>
          <w:szCs w:val="24"/>
        </w:rPr>
        <w:t xml:space="preserve"> is only possible when it is non-vocational</w:t>
      </w:r>
      <w:r>
        <w:rPr>
          <w:rFonts w:ascii="Atkinson Hyperlegible" w:hAnsi="Atkinson Hyperlegible"/>
          <w:sz w:val="24"/>
          <w:szCs w:val="24"/>
        </w:rPr>
        <w:t>.</w:t>
      </w:r>
      <w:r w:rsidR="00880B60">
        <w:rPr>
          <w:rFonts w:ascii="Atkinson Hyperlegible" w:hAnsi="Atkinson Hyperlegible"/>
          <w:sz w:val="24"/>
          <w:szCs w:val="24"/>
        </w:rPr>
        <w:t>)</w:t>
      </w:r>
      <w:r>
        <w:rPr>
          <w:rFonts w:ascii="Atkinson Hyperlegible" w:hAnsi="Atkinson Hyperlegible"/>
          <w:sz w:val="24"/>
          <w:szCs w:val="24"/>
        </w:rPr>
        <w:t xml:space="preserve"> </w:t>
      </w:r>
      <w:r w:rsidR="00880B60">
        <w:rPr>
          <w:rFonts w:ascii="Atkinson Hyperlegible" w:hAnsi="Atkinson Hyperlegible"/>
          <w:sz w:val="24"/>
          <w:szCs w:val="24"/>
        </w:rPr>
        <w:t>Each item in the list</w:t>
      </w:r>
      <w:r w:rsidR="00AE6D41">
        <w:rPr>
          <w:rFonts w:ascii="Atkinson Hyperlegible" w:hAnsi="Atkinson Hyperlegible"/>
          <w:sz w:val="24"/>
          <w:szCs w:val="24"/>
        </w:rPr>
        <w:t xml:space="preserve"> </w:t>
      </w:r>
      <w:r>
        <w:rPr>
          <w:rFonts w:ascii="Atkinson Hyperlegible" w:hAnsi="Atkinson Hyperlegible"/>
          <w:sz w:val="24"/>
          <w:szCs w:val="24"/>
        </w:rPr>
        <w:t>provides a brief description of the relevant rule and/or displays the eligible options.</w:t>
      </w:r>
    </w:p>
    <w:p w14:paraId="2D150302" w14:textId="4EB35022" w:rsidR="00292AAE" w:rsidRDefault="00292AAE" w:rsidP="00300560">
      <w:pPr>
        <w:spacing w:after="0"/>
        <w:rPr>
          <w:rFonts w:ascii="Atkinson Hyperlegible" w:hAnsi="Atkinson Hyperlegible"/>
          <w:sz w:val="24"/>
          <w:szCs w:val="24"/>
        </w:rPr>
      </w:pPr>
    </w:p>
    <w:p w14:paraId="50160EA1" w14:textId="074AD299" w:rsidR="00DE6B53" w:rsidRDefault="00DE6B53" w:rsidP="00300560">
      <w:pPr>
        <w:spacing w:after="0"/>
        <w:rPr>
          <w:rFonts w:ascii="Atkinson Hyperlegible" w:hAnsi="Atkinson Hyperlegible"/>
          <w:sz w:val="24"/>
          <w:szCs w:val="24"/>
        </w:rPr>
      </w:pPr>
      <w:r>
        <w:rPr>
          <w:rFonts w:ascii="Atkinson Hyperlegible" w:hAnsi="Atkinson Hyperlegible"/>
          <w:sz w:val="24"/>
          <w:szCs w:val="24"/>
        </w:rPr>
        <w:t xml:space="preserve">The “Activity Log” tab keeps track of all workflow user activity. </w:t>
      </w:r>
      <w:r w:rsidR="007D2E55">
        <w:rPr>
          <w:rFonts w:ascii="Atkinson Hyperlegible" w:hAnsi="Atkinson Hyperlegible"/>
          <w:sz w:val="24"/>
          <w:szCs w:val="24"/>
        </w:rPr>
        <w:t>Typically, w</w:t>
      </w:r>
      <w:r>
        <w:rPr>
          <w:rFonts w:ascii="Atkinson Hyperlegible" w:hAnsi="Atkinson Hyperlegible"/>
          <w:sz w:val="24"/>
          <w:szCs w:val="24"/>
        </w:rPr>
        <w:t>orkflow authors will not need to use this feature.</w:t>
      </w:r>
    </w:p>
    <w:p w14:paraId="1E618A92" w14:textId="1F0DD384" w:rsidR="00FA4B8A" w:rsidRDefault="00FA4B8A" w:rsidP="00300560">
      <w:pPr>
        <w:spacing w:after="0"/>
        <w:rPr>
          <w:rFonts w:ascii="Atkinson Hyperlegible" w:hAnsi="Atkinson Hyperlegible"/>
          <w:sz w:val="24"/>
          <w:szCs w:val="24"/>
        </w:rPr>
      </w:pPr>
    </w:p>
    <w:p w14:paraId="70782593" w14:textId="4C466233" w:rsidR="00FA4B8A" w:rsidRDefault="00FA4B8A" w:rsidP="00300560">
      <w:pPr>
        <w:spacing w:after="0"/>
        <w:rPr>
          <w:rFonts w:ascii="Atkinson Hyperlegible" w:hAnsi="Atkinson Hyperlegible"/>
          <w:sz w:val="24"/>
          <w:szCs w:val="24"/>
        </w:rPr>
      </w:pPr>
    </w:p>
    <w:p w14:paraId="43322AA6" w14:textId="769B0043" w:rsidR="00FA4B8A" w:rsidRDefault="00FA4B8A" w:rsidP="00300560">
      <w:pPr>
        <w:spacing w:after="0"/>
        <w:rPr>
          <w:rFonts w:ascii="Atkinson Hyperlegible" w:hAnsi="Atkinson Hyperlegible"/>
          <w:sz w:val="24"/>
          <w:szCs w:val="24"/>
        </w:rPr>
      </w:pPr>
    </w:p>
    <w:p w14:paraId="33660200" w14:textId="6B6796FC" w:rsidR="00FA4B8A" w:rsidRDefault="00FA4B8A" w:rsidP="00300560">
      <w:pPr>
        <w:spacing w:after="0"/>
        <w:rPr>
          <w:rFonts w:ascii="Atkinson Hyperlegible" w:hAnsi="Atkinson Hyperlegible"/>
          <w:sz w:val="24"/>
          <w:szCs w:val="24"/>
        </w:rPr>
      </w:pPr>
    </w:p>
    <w:p w14:paraId="00182B5A" w14:textId="3A43BB17" w:rsidR="00FA4B8A" w:rsidRDefault="00FA4B8A" w:rsidP="00300560">
      <w:pPr>
        <w:spacing w:after="0"/>
        <w:rPr>
          <w:rFonts w:ascii="Atkinson Hyperlegible" w:hAnsi="Atkinson Hyperlegible"/>
          <w:sz w:val="24"/>
          <w:szCs w:val="24"/>
        </w:rPr>
      </w:pPr>
    </w:p>
    <w:p w14:paraId="536D3F51" w14:textId="2122E55D" w:rsidR="00FA4B8A" w:rsidRDefault="00FA4B8A" w:rsidP="00300560">
      <w:pPr>
        <w:spacing w:after="0"/>
        <w:rPr>
          <w:rFonts w:ascii="Atkinson Hyperlegible" w:hAnsi="Atkinson Hyperlegible"/>
          <w:sz w:val="24"/>
          <w:szCs w:val="24"/>
        </w:rPr>
      </w:pPr>
    </w:p>
    <w:p w14:paraId="52C5D994" w14:textId="0B38F6D5" w:rsidR="00FA4B8A" w:rsidRDefault="00FA4B8A" w:rsidP="00300560">
      <w:pPr>
        <w:spacing w:after="0"/>
        <w:rPr>
          <w:rFonts w:ascii="Atkinson Hyperlegible" w:hAnsi="Atkinson Hyperlegible"/>
          <w:sz w:val="24"/>
          <w:szCs w:val="24"/>
        </w:rPr>
      </w:pPr>
    </w:p>
    <w:p w14:paraId="23620AB8" w14:textId="77777777" w:rsidR="00FA4B8A" w:rsidRDefault="00FA4B8A" w:rsidP="00300560">
      <w:pPr>
        <w:spacing w:after="0"/>
        <w:rPr>
          <w:rFonts w:ascii="Atkinson Hyperlegible" w:hAnsi="Atkinson Hyperlegible"/>
          <w:sz w:val="24"/>
          <w:szCs w:val="24"/>
        </w:rPr>
      </w:pPr>
    </w:p>
    <w:p w14:paraId="1851F9B7" w14:textId="08EB3450" w:rsidR="00880B60" w:rsidRPr="002E45CD" w:rsidRDefault="00880B60" w:rsidP="002E45CD">
      <w:pPr>
        <w:pStyle w:val="Heading1"/>
        <w:rPr>
          <w:rFonts w:ascii="Atkinson Hyperlegible" w:hAnsi="Atkinson Hyperlegible"/>
        </w:rPr>
      </w:pPr>
      <w:r w:rsidRPr="002E45CD">
        <w:rPr>
          <w:rFonts w:ascii="Atkinson Hyperlegible" w:hAnsi="Atkinson Hyperlegible"/>
        </w:rPr>
        <w:lastRenderedPageBreak/>
        <w:t>Workflow Navigation</w:t>
      </w:r>
    </w:p>
    <w:p w14:paraId="508663A7" w14:textId="77777777" w:rsidR="00880B60" w:rsidRDefault="00880B60" w:rsidP="00300560">
      <w:pPr>
        <w:spacing w:after="0"/>
        <w:rPr>
          <w:rFonts w:ascii="Atkinson Hyperlegible" w:hAnsi="Atkinson Hyperlegible"/>
          <w:sz w:val="24"/>
          <w:szCs w:val="24"/>
        </w:rPr>
      </w:pPr>
    </w:p>
    <w:p w14:paraId="716486AD" w14:textId="77777777" w:rsidR="00B37404" w:rsidRDefault="000D5860" w:rsidP="00B37404">
      <w:pPr>
        <w:spacing w:after="0"/>
        <w:rPr>
          <w:rFonts w:ascii="Atkinson Hyperlegible" w:hAnsi="Atkinson Hyperlegible"/>
          <w:sz w:val="24"/>
          <w:szCs w:val="24"/>
        </w:rPr>
      </w:pPr>
      <w:r>
        <w:rPr>
          <w:rFonts w:ascii="Atkinson Hyperlegible" w:hAnsi="Atkinson Hyperlegible"/>
          <w:sz w:val="24"/>
          <w:szCs w:val="24"/>
        </w:rPr>
        <w:t>When in “Step View,” a navigation banner lists each step as a hyperlink. The current step will appear in dark blue type, underlined in blue. Other available steps will appear in light grey type. Steps with longer titles appear truncated with an ellipsis (…). Depending on the magnification level of the screen and/or your scrolling activity, the step navigation banner may appear on the top or bottom of the page, or in the middle, underneath the Workflow Tools banner.</w:t>
      </w:r>
    </w:p>
    <w:p w14:paraId="74E939BF" w14:textId="77777777" w:rsidR="00B37404" w:rsidRDefault="00B37404" w:rsidP="00B37404">
      <w:pPr>
        <w:spacing w:after="0"/>
        <w:rPr>
          <w:rFonts w:ascii="Atkinson Hyperlegible" w:hAnsi="Atkinson Hyperlegible"/>
          <w:sz w:val="24"/>
          <w:szCs w:val="24"/>
        </w:rPr>
      </w:pPr>
    </w:p>
    <w:p w14:paraId="7E294023" w14:textId="388F84DF" w:rsidR="000D5860" w:rsidRDefault="000D5860" w:rsidP="00B37404">
      <w:pPr>
        <w:spacing w:after="0"/>
        <w:jc w:val="center"/>
        <w:rPr>
          <w:rFonts w:ascii="Atkinson Hyperlegible" w:hAnsi="Atkinson Hyperlegible"/>
          <w:sz w:val="24"/>
          <w:szCs w:val="24"/>
        </w:rPr>
      </w:pPr>
      <w:r>
        <w:rPr>
          <w:noProof/>
        </w:rPr>
        <w:drawing>
          <wp:inline distT="0" distB="0" distL="0" distR="0" wp14:anchorId="0D25F1E4" wp14:editId="7E306BDD">
            <wp:extent cx="6172200" cy="535781"/>
            <wp:effectExtent l="19050" t="19050" r="19050"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72200" cy="535781"/>
                    </a:xfrm>
                    <a:prstGeom prst="rect">
                      <a:avLst/>
                    </a:prstGeom>
                    <a:ln>
                      <a:solidFill>
                        <a:schemeClr val="tx1"/>
                      </a:solidFill>
                    </a:ln>
                  </pic:spPr>
                </pic:pic>
              </a:graphicData>
            </a:graphic>
          </wp:inline>
        </w:drawing>
      </w:r>
    </w:p>
    <w:p w14:paraId="5FDB0B3D" w14:textId="77777777" w:rsidR="000D5860" w:rsidRDefault="000D5860" w:rsidP="00300560">
      <w:pPr>
        <w:spacing w:after="0"/>
        <w:rPr>
          <w:rFonts w:ascii="Atkinson Hyperlegible" w:hAnsi="Atkinson Hyperlegible"/>
          <w:sz w:val="24"/>
          <w:szCs w:val="24"/>
        </w:rPr>
      </w:pPr>
    </w:p>
    <w:p w14:paraId="508A5C25" w14:textId="31287415" w:rsidR="000D5860" w:rsidRDefault="000D5860" w:rsidP="00300560">
      <w:pPr>
        <w:spacing w:after="0"/>
        <w:rPr>
          <w:rFonts w:ascii="Atkinson Hyperlegible" w:hAnsi="Atkinson Hyperlegible"/>
          <w:sz w:val="24"/>
          <w:szCs w:val="24"/>
        </w:rPr>
      </w:pPr>
      <w:r>
        <w:rPr>
          <w:rFonts w:ascii="Atkinson Hyperlegible" w:hAnsi="Atkinson Hyperlegible"/>
          <w:sz w:val="24"/>
          <w:szCs w:val="24"/>
        </w:rPr>
        <w:t>The following summarizes the steps and parts that may appear</w:t>
      </w:r>
      <w:r w:rsidR="005F0DC0">
        <w:rPr>
          <w:rFonts w:ascii="Atkinson Hyperlegible" w:hAnsi="Atkinson Hyperlegible"/>
          <w:sz w:val="24"/>
          <w:szCs w:val="24"/>
        </w:rPr>
        <w:t xml:space="preserve"> in a workflow.</w:t>
      </w:r>
    </w:p>
    <w:p w14:paraId="6452EA4B" w14:textId="77FA1202" w:rsidR="000D5860" w:rsidRDefault="000D5860" w:rsidP="00300560">
      <w:pPr>
        <w:pStyle w:val="ListParagraph"/>
        <w:numPr>
          <w:ilvl w:val="0"/>
          <w:numId w:val="7"/>
        </w:numPr>
        <w:spacing w:after="0"/>
        <w:rPr>
          <w:rFonts w:ascii="Atkinson Hyperlegible" w:hAnsi="Atkinson Hyperlegible"/>
          <w:sz w:val="24"/>
          <w:szCs w:val="24"/>
        </w:rPr>
      </w:pPr>
      <w:r w:rsidRPr="000D5860">
        <w:rPr>
          <w:rFonts w:ascii="Atkinson Hyperlegible" w:hAnsi="Atkinson Hyperlegible"/>
          <w:sz w:val="24"/>
          <w:szCs w:val="24"/>
        </w:rPr>
        <w:t>Proposal</w:t>
      </w:r>
    </w:p>
    <w:p w14:paraId="4F91C266" w14:textId="4D312CD4" w:rsidR="005F0DC0" w:rsidRDefault="00291B14"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Course Identity (subject, number, title, etc.)</w:t>
      </w:r>
    </w:p>
    <w:p w14:paraId="7291AC16" w14:textId="23B03604" w:rsidR="00291B14" w:rsidRDefault="00291B14"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Proposal Details (effective term, rationale, etc.)</w:t>
      </w:r>
    </w:p>
    <w:p w14:paraId="3A150468" w14:textId="56246C32" w:rsidR="00291B14" w:rsidRDefault="00291B14"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District Schedule Description (the more generic district-wide description developed by the Discipline Committee)</w:t>
      </w:r>
    </w:p>
    <w:p w14:paraId="4E579414" w14:textId="17C0F249" w:rsidR="00291B14" w:rsidRPr="000D5860" w:rsidRDefault="00291B14"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Minimum Qualifications (auto-filled, based on Academic Senate-approved discipline to subject mapping)</w:t>
      </w:r>
    </w:p>
    <w:p w14:paraId="6FE600D4" w14:textId="25DB9DA5" w:rsidR="000D5860" w:rsidRDefault="000D5860" w:rsidP="00300560">
      <w:pPr>
        <w:pStyle w:val="ListParagraph"/>
        <w:numPr>
          <w:ilvl w:val="0"/>
          <w:numId w:val="7"/>
        </w:numPr>
        <w:spacing w:after="0"/>
        <w:rPr>
          <w:rFonts w:ascii="Atkinson Hyperlegible" w:hAnsi="Atkinson Hyperlegible"/>
          <w:sz w:val="24"/>
          <w:szCs w:val="24"/>
        </w:rPr>
      </w:pPr>
      <w:r w:rsidRPr="000D5860">
        <w:rPr>
          <w:rFonts w:ascii="Atkinson Hyperlegible" w:hAnsi="Atkinson Hyperlegible"/>
          <w:sz w:val="24"/>
          <w:szCs w:val="24"/>
        </w:rPr>
        <w:t>Affiliations</w:t>
      </w:r>
    </w:p>
    <w:p w14:paraId="753B8D91" w14:textId="2C53C2BA" w:rsidR="005F0DC0" w:rsidRDefault="00291B14"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Program Affiliations</w:t>
      </w:r>
    </w:p>
    <w:p w14:paraId="24621AAF" w14:textId="6D0F2F67" w:rsidR="00291B14" w:rsidRDefault="00291B14"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Transferability, General Education, Articulation, and Cross-listing</w:t>
      </w:r>
    </w:p>
    <w:p w14:paraId="011A9424" w14:textId="5C996F0B" w:rsidR="00300560" w:rsidRPr="00300560" w:rsidRDefault="00291B14"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Function (program/stand-alone status, basic skills status, credit status, etc.)</w:t>
      </w:r>
    </w:p>
    <w:p w14:paraId="1F7F3CCD" w14:textId="08B2F096" w:rsidR="000D5860" w:rsidRDefault="000D5860" w:rsidP="00300560">
      <w:pPr>
        <w:pStyle w:val="ListParagraph"/>
        <w:numPr>
          <w:ilvl w:val="0"/>
          <w:numId w:val="7"/>
        </w:numPr>
        <w:spacing w:after="0"/>
        <w:rPr>
          <w:rFonts w:ascii="Atkinson Hyperlegible" w:hAnsi="Atkinson Hyperlegible"/>
          <w:sz w:val="24"/>
          <w:szCs w:val="24"/>
        </w:rPr>
      </w:pPr>
      <w:r w:rsidRPr="000D5860">
        <w:rPr>
          <w:rFonts w:ascii="Atkinson Hyperlegible" w:hAnsi="Atkinson Hyperlegible"/>
          <w:sz w:val="24"/>
          <w:szCs w:val="24"/>
        </w:rPr>
        <w:t>Hours/Units</w:t>
      </w:r>
    </w:p>
    <w:p w14:paraId="53C4562D" w14:textId="23597425" w:rsidR="005F0DC0" w:rsidRDefault="00300560"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Contact Hours per Week</w:t>
      </w:r>
    </w:p>
    <w:p w14:paraId="39C97414" w14:textId="062A6001" w:rsidR="00300560" w:rsidRDefault="00300560"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Weekly Specialty Hours (LACCD does not use this part)</w:t>
      </w:r>
    </w:p>
    <w:p w14:paraId="22B1C7A1" w14:textId="00FE22FA" w:rsidR="00300560" w:rsidRDefault="00300560"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Hours and Units per Term calculations</w:t>
      </w:r>
    </w:p>
    <w:p w14:paraId="309079CF" w14:textId="5609BF99" w:rsidR="00300560" w:rsidRDefault="00300560"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Unit Calculation Method (standard, cooperative education, clock hours)</w:t>
      </w:r>
    </w:p>
    <w:p w14:paraId="4F084206" w14:textId="54AFE40F" w:rsidR="00300560" w:rsidRPr="000D5860" w:rsidRDefault="00300560"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To Be Arranged status</w:t>
      </w:r>
    </w:p>
    <w:p w14:paraId="1DE41277" w14:textId="01E63CD9" w:rsidR="000D5860" w:rsidRDefault="000D5860" w:rsidP="00300560">
      <w:pPr>
        <w:pStyle w:val="ListParagraph"/>
        <w:numPr>
          <w:ilvl w:val="0"/>
          <w:numId w:val="7"/>
        </w:numPr>
        <w:spacing w:after="0"/>
        <w:rPr>
          <w:rFonts w:ascii="Atkinson Hyperlegible" w:hAnsi="Atkinson Hyperlegible"/>
          <w:sz w:val="24"/>
          <w:szCs w:val="24"/>
        </w:rPr>
      </w:pPr>
      <w:r w:rsidRPr="000D5860">
        <w:rPr>
          <w:rFonts w:ascii="Atkinson Hyperlegible" w:hAnsi="Atkinson Hyperlegible"/>
          <w:sz w:val="24"/>
          <w:szCs w:val="24"/>
        </w:rPr>
        <w:t>Conditions on Enrollment</w:t>
      </w:r>
    </w:p>
    <w:p w14:paraId="3BCF67F7" w14:textId="3574E34F" w:rsidR="005F0DC0" w:rsidRDefault="00880B60"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Requisites</w:t>
      </w:r>
      <w:r w:rsidR="00300560">
        <w:rPr>
          <w:rFonts w:ascii="Atkinson Hyperlegible" w:hAnsi="Atkinson Hyperlegible"/>
          <w:sz w:val="24"/>
          <w:szCs w:val="24"/>
        </w:rPr>
        <w:t xml:space="preserve"> and Advisories</w:t>
      </w:r>
    </w:p>
    <w:p w14:paraId="6D151A4D" w14:textId="39265EA6" w:rsidR="00300560" w:rsidRDefault="00300560"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Content Review</w:t>
      </w:r>
    </w:p>
    <w:p w14:paraId="1009D090" w14:textId="1839BBF8" w:rsidR="00300560" w:rsidRDefault="00300560"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Non-course Conditions</w:t>
      </w:r>
    </w:p>
    <w:p w14:paraId="79ECD508" w14:textId="7A550459" w:rsidR="00300560" w:rsidRDefault="00300560"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Validation</w:t>
      </w:r>
    </w:p>
    <w:p w14:paraId="2A94D03B" w14:textId="7B47D9FE" w:rsidR="00300560" w:rsidRPr="000D5860" w:rsidRDefault="00300560"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Student Fees</w:t>
      </w:r>
    </w:p>
    <w:p w14:paraId="794FF480" w14:textId="7D14DACB" w:rsidR="000D5860" w:rsidRDefault="000D5860" w:rsidP="00300560">
      <w:pPr>
        <w:pStyle w:val="ListParagraph"/>
        <w:numPr>
          <w:ilvl w:val="0"/>
          <w:numId w:val="7"/>
        </w:numPr>
        <w:spacing w:after="0"/>
        <w:rPr>
          <w:rFonts w:ascii="Atkinson Hyperlegible" w:hAnsi="Atkinson Hyperlegible"/>
          <w:sz w:val="24"/>
          <w:szCs w:val="24"/>
        </w:rPr>
      </w:pPr>
      <w:r w:rsidRPr="000D5860">
        <w:rPr>
          <w:rFonts w:ascii="Atkinson Hyperlegible" w:hAnsi="Atkinson Hyperlegible"/>
          <w:sz w:val="24"/>
          <w:szCs w:val="24"/>
        </w:rPr>
        <w:t>Leave Blank</w:t>
      </w:r>
      <w:r w:rsidR="005F0DC0">
        <w:rPr>
          <w:rFonts w:ascii="Atkinson Hyperlegible" w:hAnsi="Atkinson Hyperlegible"/>
          <w:sz w:val="24"/>
          <w:szCs w:val="24"/>
        </w:rPr>
        <w:t>: This step is not used in the LACCD.</w:t>
      </w:r>
    </w:p>
    <w:p w14:paraId="241AA00C" w14:textId="77777777" w:rsidR="005C5242" w:rsidRPr="000D5860" w:rsidRDefault="005C5242" w:rsidP="005C5242">
      <w:pPr>
        <w:pStyle w:val="ListParagraph"/>
        <w:spacing w:after="0"/>
        <w:rPr>
          <w:rFonts w:ascii="Atkinson Hyperlegible" w:hAnsi="Atkinson Hyperlegible"/>
          <w:sz w:val="24"/>
          <w:szCs w:val="24"/>
        </w:rPr>
      </w:pPr>
    </w:p>
    <w:p w14:paraId="2868DD0C" w14:textId="1ED43C5C" w:rsidR="000D5860" w:rsidRDefault="000D5860" w:rsidP="00300560">
      <w:pPr>
        <w:pStyle w:val="ListParagraph"/>
        <w:numPr>
          <w:ilvl w:val="0"/>
          <w:numId w:val="7"/>
        </w:numPr>
        <w:spacing w:after="0"/>
        <w:rPr>
          <w:rFonts w:ascii="Atkinson Hyperlegible" w:hAnsi="Atkinson Hyperlegible"/>
          <w:sz w:val="24"/>
          <w:szCs w:val="24"/>
        </w:rPr>
      </w:pPr>
      <w:r w:rsidRPr="000D5860">
        <w:rPr>
          <w:rFonts w:ascii="Atkinson Hyperlegible" w:hAnsi="Atkinson Hyperlegible"/>
          <w:sz w:val="24"/>
          <w:szCs w:val="24"/>
        </w:rPr>
        <w:lastRenderedPageBreak/>
        <w:t>Learning Outcomes</w:t>
      </w:r>
    </w:p>
    <w:p w14:paraId="4F1C4FCA" w14:textId="26FDE604" w:rsidR="005F0DC0" w:rsidRDefault="00300560"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Objectives</w:t>
      </w:r>
    </w:p>
    <w:p w14:paraId="756DE27E" w14:textId="591DE11E" w:rsidR="00300560" w:rsidRDefault="00300560"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Learning Outcomes</w:t>
      </w:r>
    </w:p>
    <w:p w14:paraId="6A5225EB" w14:textId="2C13EA04" w:rsidR="00300560" w:rsidRDefault="00300560"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Content (lecture/lab and other factors)</w:t>
      </w:r>
    </w:p>
    <w:p w14:paraId="67EA5A24" w14:textId="07AF6C8D" w:rsidR="00300560" w:rsidRDefault="00300560"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Textbooks/Content Resources</w:t>
      </w:r>
    </w:p>
    <w:p w14:paraId="6FE40AED" w14:textId="31C66609" w:rsidR="00300560" w:rsidRDefault="00300560"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Library/Learning Center Resources</w:t>
      </w:r>
    </w:p>
    <w:p w14:paraId="23453C64" w14:textId="08E3A175" w:rsidR="00300560" w:rsidRDefault="00300560"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Methods of Instruction</w:t>
      </w:r>
    </w:p>
    <w:p w14:paraId="1FB5B4DC" w14:textId="2B449848" w:rsidR="00300560" w:rsidRDefault="00300560"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Assignments</w:t>
      </w:r>
    </w:p>
    <w:p w14:paraId="0192CCDD" w14:textId="244FD644" w:rsidR="00300560" w:rsidRDefault="00300560"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Evaluation and Grading</w:t>
      </w:r>
    </w:p>
    <w:p w14:paraId="25DBC5B2" w14:textId="13F01D21" w:rsidR="00300560" w:rsidRDefault="00300560"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Credit for Prior Learning</w:t>
      </w:r>
    </w:p>
    <w:p w14:paraId="7D9A4085" w14:textId="035CA8F5" w:rsidR="00300560" w:rsidRDefault="00300560"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Active Participatory Status and Repeatability (for performing arts, etc.)</w:t>
      </w:r>
    </w:p>
    <w:p w14:paraId="626DA5FE" w14:textId="7BF95F58" w:rsidR="00300560" w:rsidRPr="000D5860" w:rsidRDefault="00300560"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Feasibility (resources plan for new courses)</w:t>
      </w:r>
    </w:p>
    <w:p w14:paraId="55D6C16A" w14:textId="0C2DE555" w:rsidR="000D5860" w:rsidRDefault="000D5860" w:rsidP="00300560">
      <w:pPr>
        <w:pStyle w:val="ListParagraph"/>
        <w:numPr>
          <w:ilvl w:val="0"/>
          <w:numId w:val="7"/>
        </w:numPr>
        <w:spacing w:after="0"/>
        <w:rPr>
          <w:rFonts w:ascii="Atkinson Hyperlegible" w:hAnsi="Atkinson Hyperlegible"/>
          <w:sz w:val="24"/>
          <w:szCs w:val="24"/>
        </w:rPr>
      </w:pPr>
      <w:r w:rsidRPr="000D5860">
        <w:rPr>
          <w:rFonts w:ascii="Atkinson Hyperlegible" w:hAnsi="Atkinson Hyperlegible"/>
          <w:sz w:val="24"/>
          <w:szCs w:val="24"/>
        </w:rPr>
        <w:t>Curriculum Mapping</w:t>
      </w:r>
    </w:p>
    <w:p w14:paraId="57C3A566" w14:textId="3D41FB2D" w:rsidR="005F0DC0" w:rsidRPr="000D5860" w:rsidRDefault="00300560"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This step enables you to map course learning outcomes to program, general education, and/or institutional learning outcomes or other standards.</w:t>
      </w:r>
    </w:p>
    <w:p w14:paraId="65593839" w14:textId="07AD2AC0" w:rsidR="000D5860" w:rsidRDefault="000D5860" w:rsidP="00300560">
      <w:pPr>
        <w:pStyle w:val="ListParagraph"/>
        <w:numPr>
          <w:ilvl w:val="0"/>
          <w:numId w:val="7"/>
        </w:numPr>
        <w:spacing w:after="0"/>
        <w:rPr>
          <w:rFonts w:ascii="Atkinson Hyperlegible" w:hAnsi="Atkinson Hyperlegible"/>
          <w:sz w:val="24"/>
          <w:szCs w:val="24"/>
        </w:rPr>
      </w:pPr>
      <w:r w:rsidRPr="000D5860">
        <w:rPr>
          <w:rFonts w:ascii="Atkinson Hyperlegible" w:hAnsi="Atkinson Hyperlegible"/>
          <w:sz w:val="24"/>
          <w:szCs w:val="24"/>
        </w:rPr>
        <w:t>DE/Honors</w:t>
      </w:r>
    </w:p>
    <w:p w14:paraId="194DC26C" w14:textId="0B57E51F" w:rsidR="005F0DC0" w:rsidRDefault="009416B2"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Distance Education (status, regular effective contact methods, etc.)</w:t>
      </w:r>
    </w:p>
    <w:p w14:paraId="4498FD29" w14:textId="00C29B08" w:rsidR="009416B2" w:rsidRPr="009416B2" w:rsidRDefault="009416B2" w:rsidP="009416B2">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Honors (status, objectives, activities, etc.)</w:t>
      </w:r>
    </w:p>
    <w:p w14:paraId="16CFBF82" w14:textId="012112B9" w:rsidR="000D5860" w:rsidRDefault="000D5860" w:rsidP="009416B2">
      <w:pPr>
        <w:pStyle w:val="ListParagraph"/>
        <w:numPr>
          <w:ilvl w:val="1"/>
          <w:numId w:val="7"/>
        </w:numPr>
        <w:spacing w:after="0"/>
        <w:rPr>
          <w:rFonts w:ascii="Atkinson Hyperlegible" w:hAnsi="Atkinson Hyperlegible"/>
          <w:sz w:val="24"/>
          <w:szCs w:val="24"/>
        </w:rPr>
      </w:pPr>
      <w:r w:rsidRPr="000D5860">
        <w:rPr>
          <w:rFonts w:ascii="Atkinson Hyperlegible" w:hAnsi="Atkinson Hyperlegible"/>
          <w:sz w:val="24"/>
          <w:szCs w:val="24"/>
        </w:rPr>
        <w:t>Curriculum Technician</w:t>
      </w:r>
      <w:r w:rsidR="009416B2">
        <w:rPr>
          <w:rFonts w:ascii="Atkinson Hyperlegible" w:hAnsi="Atkinson Hyperlegible"/>
          <w:sz w:val="24"/>
          <w:szCs w:val="24"/>
        </w:rPr>
        <w:t xml:space="preserve"> (C-ID/honors status, requisite validation, etc.)</w:t>
      </w:r>
    </w:p>
    <w:p w14:paraId="5C7C702D" w14:textId="79B5BA9A" w:rsidR="009416B2" w:rsidRDefault="009416B2" w:rsidP="00300560">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Financial aid status</w:t>
      </w:r>
    </w:p>
    <w:p w14:paraId="4BC48FAB" w14:textId="61D158B2" w:rsidR="009416B2" w:rsidRDefault="009416B2" w:rsidP="009416B2">
      <w:pPr>
        <w:pStyle w:val="ListParagraph"/>
        <w:numPr>
          <w:ilvl w:val="0"/>
          <w:numId w:val="7"/>
        </w:numPr>
        <w:spacing w:after="0"/>
        <w:rPr>
          <w:rFonts w:ascii="Atkinson Hyperlegible" w:hAnsi="Atkinson Hyperlegible"/>
          <w:sz w:val="24"/>
          <w:szCs w:val="24"/>
        </w:rPr>
      </w:pPr>
      <w:r>
        <w:rPr>
          <w:rFonts w:ascii="Atkinson Hyperlegible" w:hAnsi="Atkinson Hyperlegible"/>
          <w:sz w:val="24"/>
          <w:szCs w:val="24"/>
        </w:rPr>
        <w:t>Curriculum Technician (not editable by the workflow author)</w:t>
      </w:r>
    </w:p>
    <w:p w14:paraId="6F2F546D" w14:textId="3094FBAF" w:rsidR="009416B2" w:rsidRDefault="009416B2" w:rsidP="009416B2">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Other codes and dates</w:t>
      </w:r>
    </w:p>
    <w:p w14:paraId="5E8833CD" w14:textId="7C456100" w:rsidR="009416B2" w:rsidRPr="000D5860" w:rsidRDefault="009416B2" w:rsidP="009416B2">
      <w:pPr>
        <w:pStyle w:val="ListParagraph"/>
        <w:numPr>
          <w:ilvl w:val="1"/>
          <w:numId w:val="7"/>
        </w:numPr>
        <w:spacing w:after="0"/>
        <w:rPr>
          <w:rFonts w:ascii="Atkinson Hyperlegible" w:hAnsi="Atkinson Hyperlegible"/>
          <w:sz w:val="24"/>
          <w:szCs w:val="24"/>
        </w:rPr>
      </w:pPr>
      <w:r>
        <w:rPr>
          <w:rFonts w:ascii="Atkinson Hyperlegible" w:hAnsi="Atkinson Hyperlegible"/>
          <w:sz w:val="24"/>
          <w:szCs w:val="24"/>
        </w:rPr>
        <w:t>Other articulation fields</w:t>
      </w:r>
    </w:p>
    <w:p w14:paraId="33359E9D" w14:textId="54634733" w:rsidR="000D5860" w:rsidRDefault="000D5860" w:rsidP="00300560">
      <w:pPr>
        <w:spacing w:after="0"/>
        <w:rPr>
          <w:rFonts w:ascii="Atkinson Hyperlegible" w:hAnsi="Atkinson Hyperlegible"/>
          <w:sz w:val="24"/>
          <w:szCs w:val="24"/>
        </w:rPr>
      </w:pPr>
    </w:p>
    <w:p w14:paraId="0EB7AC14" w14:textId="6634315D" w:rsidR="00880B60" w:rsidRDefault="00880B60" w:rsidP="00300560">
      <w:pPr>
        <w:spacing w:after="0"/>
        <w:rPr>
          <w:rFonts w:ascii="Atkinson Hyperlegible" w:hAnsi="Atkinson Hyperlegible"/>
          <w:sz w:val="24"/>
          <w:szCs w:val="24"/>
        </w:rPr>
      </w:pPr>
      <w:r>
        <w:rPr>
          <w:rFonts w:ascii="Atkinson Hyperlegible" w:hAnsi="Atkinson Hyperlegible"/>
          <w:sz w:val="24"/>
          <w:szCs w:val="24"/>
        </w:rPr>
        <w:t>Fields may consist of text boxes (some enabling word processing features), drop-down selection menus, check boxes, redial buttons, numeric entry boxes (with increase/decrease arrows), date entry boxes (with pop-up calendars), and upload file buttons.</w:t>
      </w:r>
    </w:p>
    <w:p w14:paraId="7B56A010" w14:textId="45477980" w:rsidR="00880B60" w:rsidRDefault="00880B60" w:rsidP="00300560">
      <w:pPr>
        <w:spacing w:after="0"/>
        <w:rPr>
          <w:rFonts w:ascii="Atkinson Hyperlegible" w:hAnsi="Atkinson Hyperlegible"/>
          <w:sz w:val="24"/>
          <w:szCs w:val="24"/>
        </w:rPr>
      </w:pPr>
    </w:p>
    <w:p w14:paraId="620D0EB8" w14:textId="1112DEA5" w:rsidR="00880B60" w:rsidRDefault="00880B60" w:rsidP="00300560">
      <w:pPr>
        <w:spacing w:after="0"/>
        <w:rPr>
          <w:rFonts w:ascii="Atkinson Hyperlegible" w:hAnsi="Atkinson Hyperlegible"/>
          <w:sz w:val="24"/>
          <w:szCs w:val="24"/>
        </w:rPr>
      </w:pPr>
      <w:r>
        <w:rPr>
          <w:rFonts w:ascii="Atkinson Hyperlegible" w:hAnsi="Atkinson Hyperlegible"/>
          <w:sz w:val="24"/>
          <w:szCs w:val="24"/>
        </w:rPr>
        <w:t xml:space="preserve">Most fields have an ellipsis icon </w:t>
      </w:r>
      <w:r w:rsidR="00A7559F">
        <w:rPr>
          <w:rFonts w:ascii="Atkinson Hyperlegible" w:hAnsi="Atkinson Hyperlegible"/>
          <w:sz w:val="24"/>
          <w:szCs w:val="24"/>
        </w:rPr>
        <w:t>(</w:t>
      </w:r>
      <w:r w:rsidR="007D2E55">
        <w:rPr>
          <w:rFonts w:ascii="Atkinson Hyperlegible" w:hAnsi="Atkinson Hyperlegible"/>
          <w:sz w:val="24"/>
          <w:szCs w:val="24"/>
        </w:rPr>
        <w:t xml:space="preserve">three dots: </w:t>
      </w:r>
      <w:r w:rsidR="00A7559F">
        <w:rPr>
          <w:noProof/>
        </w:rPr>
        <w:drawing>
          <wp:inline distT="0" distB="0" distL="0" distR="0" wp14:anchorId="533EB79B" wp14:editId="724E0725">
            <wp:extent cx="179614" cy="980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5042" cy="111937"/>
                    </a:xfrm>
                    <a:prstGeom prst="rect">
                      <a:avLst/>
                    </a:prstGeom>
                  </pic:spPr>
                </pic:pic>
              </a:graphicData>
            </a:graphic>
          </wp:inline>
        </w:drawing>
      </w:r>
      <w:r w:rsidR="00A7559F">
        <w:rPr>
          <w:rFonts w:ascii="Atkinson Hyperlegible" w:hAnsi="Atkinson Hyperlegible"/>
          <w:sz w:val="24"/>
          <w:szCs w:val="24"/>
        </w:rPr>
        <w:t xml:space="preserve">) to their right. </w:t>
      </w:r>
      <w:r>
        <w:rPr>
          <w:rFonts w:ascii="Atkinson Hyperlegible" w:hAnsi="Atkinson Hyperlegible"/>
          <w:sz w:val="24"/>
          <w:szCs w:val="24"/>
        </w:rPr>
        <w:t xml:space="preserve">Clicking on this will open a help text or prompt </w:t>
      </w:r>
      <w:r w:rsidR="00A7559F">
        <w:rPr>
          <w:rFonts w:ascii="Atkinson Hyperlegible" w:hAnsi="Atkinson Hyperlegible"/>
          <w:sz w:val="24"/>
          <w:szCs w:val="24"/>
        </w:rPr>
        <w:t>with</w:t>
      </w:r>
      <w:r>
        <w:rPr>
          <w:rFonts w:ascii="Atkinson Hyperlegible" w:hAnsi="Atkinson Hyperlegible"/>
          <w:sz w:val="24"/>
          <w:szCs w:val="24"/>
        </w:rPr>
        <w:t xml:space="preserve"> information about what should be entered.</w:t>
      </w:r>
    </w:p>
    <w:p w14:paraId="77519CED" w14:textId="77777777" w:rsidR="00880B60" w:rsidRDefault="00880B60" w:rsidP="00300560">
      <w:pPr>
        <w:spacing w:after="0"/>
        <w:rPr>
          <w:rFonts w:ascii="Atkinson Hyperlegible" w:hAnsi="Atkinson Hyperlegible"/>
          <w:sz w:val="24"/>
          <w:szCs w:val="24"/>
        </w:rPr>
      </w:pPr>
    </w:p>
    <w:p w14:paraId="7FAF4278" w14:textId="0C2E3804" w:rsidR="005F0DC0" w:rsidRDefault="005F0DC0" w:rsidP="00300560">
      <w:pPr>
        <w:spacing w:after="0"/>
        <w:rPr>
          <w:rFonts w:ascii="Atkinson Hyperlegible" w:hAnsi="Atkinson Hyperlegible"/>
          <w:sz w:val="24"/>
          <w:szCs w:val="24"/>
        </w:rPr>
      </w:pPr>
      <w:r w:rsidRPr="00880B60">
        <w:rPr>
          <w:rFonts w:ascii="Atkinson Hyperlegible" w:hAnsi="Atkinson Hyperlegible"/>
          <w:sz w:val="24"/>
          <w:szCs w:val="24"/>
        </w:rPr>
        <w:t>In general,</w:t>
      </w:r>
      <w:r w:rsidRPr="005F0DC0">
        <w:rPr>
          <w:rFonts w:ascii="Atkinson Hyperlegible" w:hAnsi="Atkinson Hyperlegible"/>
          <w:sz w:val="24"/>
          <w:szCs w:val="24"/>
        </w:rPr>
        <w:t xml:space="preserve"> </w:t>
      </w:r>
      <w:r>
        <w:rPr>
          <w:rFonts w:ascii="Atkinson Hyperlegible" w:hAnsi="Atkinson Hyperlegible"/>
          <w:sz w:val="24"/>
          <w:szCs w:val="24"/>
        </w:rPr>
        <w:t xml:space="preserve">if </w:t>
      </w:r>
      <w:r w:rsidRPr="005F0DC0">
        <w:rPr>
          <w:rFonts w:ascii="Atkinson Hyperlegible" w:hAnsi="Atkinson Hyperlegible"/>
          <w:sz w:val="24"/>
          <w:szCs w:val="24"/>
        </w:rPr>
        <w:t>a</w:t>
      </w:r>
      <w:r>
        <w:rPr>
          <w:rFonts w:ascii="Atkinson Hyperlegible" w:hAnsi="Atkinson Hyperlegible"/>
          <w:sz w:val="24"/>
          <w:szCs w:val="24"/>
        </w:rPr>
        <w:t xml:space="preserve"> field is not required and not applicable, leave it blank. Please do not enter “Not applicable,” “N/A,” or any similar text into any field unless the workflow cannot be submitted without it.</w:t>
      </w:r>
      <w:r w:rsidR="0004375C">
        <w:rPr>
          <w:rFonts w:ascii="Atkinson Hyperlegible" w:hAnsi="Atkinson Hyperlegible"/>
          <w:sz w:val="24"/>
          <w:szCs w:val="24"/>
        </w:rPr>
        <w:t xml:space="preserve"> The same is true for </w:t>
      </w:r>
      <w:r w:rsidR="00291B14">
        <w:rPr>
          <w:rFonts w:ascii="Atkinson Hyperlegible" w:hAnsi="Atkinson Hyperlegible"/>
          <w:sz w:val="24"/>
          <w:szCs w:val="24"/>
        </w:rPr>
        <w:t xml:space="preserve">numerical fields: there is no need to enter </w:t>
      </w:r>
      <w:r w:rsidR="004A6D61">
        <w:rPr>
          <w:rFonts w:ascii="Atkinson Hyperlegible" w:hAnsi="Atkinson Hyperlegible"/>
          <w:sz w:val="24"/>
          <w:szCs w:val="24"/>
        </w:rPr>
        <w:t>zero</w:t>
      </w:r>
      <w:r w:rsidR="00450BAB">
        <w:rPr>
          <w:rFonts w:ascii="Atkinson Hyperlegible" w:hAnsi="Atkinson Hyperlegible"/>
          <w:sz w:val="24"/>
          <w:szCs w:val="24"/>
        </w:rPr>
        <w:t>s</w:t>
      </w:r>
      <w:r w:rsidR="00A7559F">
        <w:rPr>
          <w:rFonts w:ascii="Atkinson Hyperlegible" w:hAnsi="Atkinson Hyperlegible"/>
          <w:sz w:val="24"/>
          <w:szCs w:val="24"/>
        </w:rPr>
        <w:t xml:space="preserve"> (“0”)</w:t>
      </w:r>
      <w:r w:rsidR="00291B14">
        <w:rPr>
          <w:rFonts w:ascii="Atkinson Hyperlegible" w:hAnsi="Atkinson Hyperlegible"/>
          <w:sz w:val="24"/>
          <w:szCs w:val="24"/>
        </w:rPr>
        <w:t>.</w:t>
      </w:r>
    </w:p>
    <w:p w14:paraId="4A712B96" w14:textId="77777777" w:rsidR="00291B14" w:rsidRDefault="00291B14" w:rsidP="00300560">
      <w:pPr>
        <w:spacing w:after="0"/>
        <w:rPr>
          <w:rFonts w:ascii="Atkinson Hyperlegible" w:hAnsi="Atkinson Hyperlegible"/>
          <w:sz w:val="24"/>
          <w:szCs w:val="24"/>
        </w:rPr>
      </w:pPr>
    </w:p>
    <w:p w14:paraId="7C53C0BA" w14:textId="1F9DA97F" w:rsidR="005F0DC0" w:rsidRDefault="004A6D61" w:rsidP="00300560">
      <w:pPr>
        <w:spacing w:after="0"/>
        <w:rPr>
          <w:rFonts w:ascii="Atkinson Hyperlegible" w:hAnsi="Atkinson Hyperlegible"/>
          <w:sz w:val="24"/>
          <w:szCs w:val="24"/>
        </w:rPr>
      </w:pPr>
      <w:r>
        <w:rPr>
          <w:rFonts w:ascii="Atkinson Hyperlegible" w:hAnsi="Atkinson Hyperlegible"/>
          <w:sz w:val="24"/>
          <w:szCs w:val="24"/>
        </w:rPr>
        <w:t xml:space="preserve">At the bottom of each step there is a “comments” field where you may leave comments, notes, or questions for other reviewers. Anything entered in this area is visible to all users at every </w:t>
      </w:r>
      <w:r>
        <w:rPr>
          <w:rFonts w:ascii="Atkinson Hyperlegible" w:hAnsi="Atkinson Hyperlegible"/>
          <w:sz w:val="24"/>
          <w:szCs w:val="24"/>
        </w:rPr>
        <w:lastRenderedPageBreak/>
        <w:t>step in the workflow prior to approval</w:t>
      </w:r>
      <w:r w:rsidRPr="007D2E55">
        <w:rPr>
          <w:rFonts w:ascii="Atkinson Hyperlegible" w:hAnsi="Atkinson Hyperlegible"/>
          <w:sz w:val="24"/>
          <w:szCs w:val="24"/>
        </w:rPr>
        <w:t>.</w:t>
      </w:r>
      <w:r w:rsidR="007D2E55" w:rsidRPr="007D2E55">
        <w:rPr>
          <w:rFonts w:ascii="Atkinson Hyperlegible" w:hAnsi="Atkinson Hyperlegible"/>
          <w:sz w:val="24"/>
          <w:szCs w:val="24"/>
        </w:rPr>
        <w:t xml:space="preserve"> Comments also list their author and date, and </w:t>
      </w:r>
      <w:r w:rsidR="007D2E55" w:rsidRPr="007D2E55">
        <w:rPr>
          <w:rFonts w:ascii="Atkinson Hyperlegible" w:hAnsi="Atkinson Hyperlegible"/>
          <w:b/>
          <w:sz w:val="24"/>
          <w:szCs w:val="24"/>
        </w:rPr>
        <w:t>cannot be deleted or edited.</w:t>
      </w:r>
      <w:r>
        <w:rPr>
          <w:rFonts w:ascii="Atkinson Hyperlegible" w:hAnsi="Atkinson Hyperlegible"/>
          <w:sz w:val="24"/>
          <w:szCs w:val="24"/>
        </w:rPr>
        <w:t xml:space="preserve"> However, </w:t>
      </w:r>
      <w:r w:rsidR="00A7559F">
        <w:rPr>
          <w:rFonts w:ascii="Atkinson Hyperlegible" w:hAnsi="Atkinson Hyperlegible"/>
          <w:sz w:val="24"/>
          <w:szCs w:val="24"/>
        </w:rPr>
        <w:t>comments</w:t>
      </w:r>
      <w:r>
        <w:rPr>
          <w:rFonts w:ascii="Atkinson Hyperlegible" w:hAnsi="Atkinson Hyperlegible"/>
          <w:sz w:val="24"/>
          <w:szCs w:val="24"/>
        </w:rPr>
        <w:t xml:space="preserve"> do not appear in the public course outline of record.</w:t>
      </w:r>
    </w:p>
    <w:p w14:paraId="033BEF4A" w14:textId="77777777" w:rsidR="00292AAE" w:rsidRDefault="00292AAE" w:rsidP="00300560">
      <w:pPr>
        <w:spacing w:after="0"/>
        <w:rPr>
          <w:rFonts w:ascii="Atkinson Hyperlegible" w:hAnsi="Atkinson Hyperlegible"/>
          <w:sz w:val="24"/>
          <w:szCs w:val="24"/>
        </w:rPr>
      </w:pPr>
    </w:p>
    <w:p w14:paraId="2BDBFE73" w14:textId="350A521D" w:rsidR="00BE5EE0" w:rsidRPr="002E45CD" w:rsidRDefault="00BE5EE0" w:rsidP="002E45CD">
      <w:pPr>
        <w:pStyle w:val="Heading1"/>
        <w:rPr>
          <w:rFonts w:ascii="Atkinson Hyperlegible" w:hAnsi="Atkinson Hyperlegible"/>
        </w:rPr>
      </w:pPr>
      <w:r w:rsidRPr="002E45CD">
        <w:rPr>
          <w:rFonts w:ascii="Atkinson Hyperlegible" w:hAnsi="Atkinson Hyperlegible"/>
        </w:rPr>
        <w:t>Action Buttons</w:t>
      </w:r>
    </w:p>
    <w:p w14:paraId="67FD0510" w14:textId="56F5E4A9" w:rsidR="00BE5EE0" w:rsidRDefault="00BE5EE0" w:rsidP="00300560">
      <w:pPr>
        <w:spacing w:after="0"/>
        <w:rPr>
          <w:rFonts w:ascii="Atkinson Hyperlegible" w:hAnsi="Atkinson Hyperlegible"/>
          <w:sz w:val="24"/>
          <w:szCs w:val="24"/>
        </w:rPr>
      </w:pPr>
    </w:p>
    <w:p w14:paraId="32521CCF" w14:textId="170E6D1D" w:rsidR="002E2A17" w:rsidRDefault="002E2A17" w:rsidP="00300560">
      <w:pPr>
        <w:spacing w:after="0"/>
        <w:rPr>
          <w:rFonts w:ascii="Atkinson Hyperlegible" w:hAnsi="Atkinson Hyperlegible"/>
          <w:sz w:val="24"/>
          <w:szCs w:val="24"/>
        </w:rPr>
      </w:pPr>
      <w:r>
        <w:rPr>
          <w:rFonts w:ascii="Atkinson Hyperlegible" w:hAnsi="Atkinson Hyperlegible"/>
          <w:sz w:val="24"/>
          <w:szCs w:val="24"/>
        </w:rPr>
        <w:t>At the bottom of each step, you will see the following action buttons.</w:t>
      </w:r>
      <w:r w:rsidR="005805DD">
        <w:rPr>
          <w:rFonts w:ascii="Atkinson Hyperlegible" w:hAnsi="Atkinson Hyperlegible"/>
          <w:sz w:val="24"/>
          <w:szCs w:val="24"/>
        </w:rPr>
        <w:t xml:space="preserve"> </w:t>
      </w:r>
      <w:r w:rsidR="004A6D61">
        <w:rPr>
          <w:rFonts w:ascii="Atkinson Hyperlegible" w:hAnsi="Atkinson Hyperlegible"/>
          <w:sz w:val="24"/>
          <w:szCs w:val="24"/>
        </w:rPr>
        <w:t xml:space="preserve">Until all the required fields are entered, the “Save as Draft” and “Submit” buttons will be deactivated and </w:t>
      </w:r>
      <w:r w:rsidR="005805DD">
        <w:rPr>
          <w:rFonts w:ascii="Atkinson Hyperlegible" w:hAnsi="Atkinson Hyperlegible"/>
          <w:sz w:val="24"/>
          <w:szCs w:val="24"/>
        </w:rPr>
        <w:t>will appear slightly greyed out.</w:t>
      </w:r>
    </w:p>
    <w:p w14:paraId="626829D4" w14:textId="218B7972" w:rsidR="005805DD" w:rsidRDefault="005805DD" w:rsidP="00B37404">
      <w:pPr>
        <w:spacing w:after="0"/>
        <w:ind w:left="360"/>
        <w:jc w:val="center"/>
        <w:rPr>
          <w:rFonts w:ascii="Atkinson Hyperlegible" w:hAnsi="Atkinson Hyperlegible"/>
          <w:sz w:val="24"/>
          <w:szCs w:val="24"/>
        </w:rPr>
      </w:pPr>
      <w:r>
        <w:rPr>
          <w:noProof/>
        </w:rPr>
        <w:drawing>
          <wp:inline distT="0" distB="0" distL="0" distR="0" wp14:anchorId="7EBED111" wp14:editId="0ED9E28E">
            <wp:extent cx="3822741" cy="421005"/>
            <wp:effectExtent l="19050" t="19050" r="25400" b="171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62555" cy="436403"/>
                    </a:xfrm>
                    <a:prstGeom prst="rect">
                      <a:avLst/>
                    </a:prstGeom>
                    <a:ln>
                      <a:solidFill>
                        <a:schemeClr val="tx1"/>
                      </a:solidFill>
                    </a:ln>
                  </pic:spPr>
                </pic:pic>
              </a:graphicData>
            </a:graphic>
          </wp:inline>
        </w:drawing>
      </w:r>
    </w:p>
    <w:p w14:paraId="23421AB6" w14:textId="69C8A213" w:rsidR="002E2A17" w:rsidRDefault="002E2A17" w:rsidP="002E2A17">
      <w:pPr>
        <w:pStyle w:val="ListParagraph"/>
        <w:numPr>
          <w:ilvl w:val="0"/>
          <w:numId w:val="8"/>
        </w:numPr>
        <w:spacing w:after="0"/>
        <w:rPr>
          <w:rFonts w:ascii="Atkinson Hyperlegible" w:hAnsi="Atkinson Hyperlegible"/>
          <w:sz w:val="24"/>
          <w:szCs w:val="24"/>
        </w:rPr>
      </w:pPr>
      <w:r>
        <w:rPr>
          <w:rFonts w:ascii="Atkinson Hyperlegible" w:hAnsi="Atkinson Hyperlegible"/>
          <w:sz w:val="24"/>
          <w:szCs w:val="24"/>
        </w:rPr>
        <w:t>“Delete Workflow” permanently deletes the workflow without submitting it.</w:t>
      </w:r>
    </w:p>
    <w:p w14:paraId="392EF8E7" w14:textId="0FCFA7DB" w:rsidR="002E2A17" w:rsidRDefault="002E2A17" w:rsidP="002E2A17">
      <w:pPr>
        <w:pStyle w:val="ListParagraph"/>
        <w:numPr>
          <w:ilvl w:val="0"/>
          <w:numId w:val="8"/>
        </w:numPr>
        <w:spacing w:after="0"/>
        <w:rPr>
          <w:rFonts w:ascii="Atkinson Hyperlegible" w:hAnsi="Atkinson Hyperlegible"/>
          <w:sz w:val="24"/>
          <w:szCs w:val="24"/>
        </w:rPr>
      </w:pPr>
      <w:r>
        <w:rPr>
          <w:rFonts w:ascii="Atkinson Hyperlegible" w:hAnsi="Atkinson Hyperlegible"/>
          <w:sz w:val="24"/>
          <w:szCs w:val="24"/>
        </w:rPr>
        <w:t>“Save as Draft” saves the workflow so that you can return to it later. (This can only be used when the minimum require</w:t>
      </w:r>
      <w:r w:rsidR="004A6D61">
        <w:rPr>
          <w:rFonts w:ascii="Atkinson Hyperlegible" w:hAnsi="Atkinson Hyperlegible"/>
          <w:sz w:val="24"/>
          <w:szCs w:val="24"/>
        </w:rPr>
        <w:t>d</w:t>
      </w:r>
      <w:r>
        <w:rPr>
          <w:rFonts w:ascii="Atkinson Hyperlegible" w:hAnsi="Atkinson Hyperlegible"/>
          <w:sz w:val="24"/>
          <w:szCs w:val="24"/>
        </w:rPr>
        <w:t xml:space="preserve"> fields are entered.)</w:t>
      </w:r>
    </w:p>
    <w:p w14:paraId="309DA853" w14:textId="55C6AB57" w:rsidR="002E2A17" w:rsidRDefault="002E2A17" w:rsidP="002E2A17">
      <w:pPr>
        <w:pStyle w:val="ListParagraph"/>
        <w:numPr>
          <w:ilvl w:val="0"/>
          <w:numId w:val="8"/>
        </w:numPr>
        <w:spacing w:after="0"/>
        <w:rPr>
          <w:rFonts w:ascii="Atkinson Hyperlegible" w:hAnsi="Atkinson Hyperlegible"/>
          <w:sz w:val="24"/>
          <w:szCs w:val="24"/>
        </w:rPr>
      </w:pPr>
      <w:r>
        <w:rPr>
          <w:rFonts w:ascii="Atkinson Hyperlegible" w:hAnsi="Atkinson Hyperlegible"/>
          <w:sz w:val="24"/>
          <w:szCs w:val="24"/>
        </w:rPr>
        <w:t xml:space="preserve">“Validate” </w:t>
      </w:r>
      <w:r w:rsidR="004A6D61">
        <w:rPr>
          <w:rFonts w:ascii="Atkinson Hyperlegible" w:hAnsi="Atkinson Hyperlegible"/>
          <w:sz w:val="24"/>
          <w:szCs w:val="24"/>
        </w:rPr>
        <w:t xml:space="preserve">reruns all </w:t>
      </w:r>
      <w:r>
        <w:rPr>
          <w:rFonts w:ascii="Atkinson Hyperlegible" w:hAnsi="Atkinson Hyperlegible"/>
          <w:sz w:val="24"/>
          <w:szCs w:val="24"/>
        </w:rPr>
        <w:t>rules</w:t>
      </w:r>
      <w:r w:rsidR="004A6D61">
        <w:rPr>
          <w:rFonts w:ascii="Atkinson Hyperlegible" w:hAnsi="Atkinson Hyperlegible"/>
          <w:sz w:val="24"/>
          <w:szCs w:val="24"/>
        </w:rPr>
        <w:t xml:space="preserve"> validations</w:t>
      </w:r>
      <w:r>
        <w:rPr>
          <w:rFonts w:ascii="Atkinson Hyperlegible" w:hAnsi="Atkinson Hyperlegible"/>
          <w:sz w:val="24"/>
          <w:szCs w:val="24"/>
        </w:rPr>
        <w:t>. (Since rules are continually validated, this action is not necessary.)</w:t>
      </w:r>
    </w:p>
    <w:p w14:paraId="4A611043" w14:textId="5B00B1DC" w:rsidR="002E2A17" w:rsidRDefault="002E2A17" w:rsidP="00300560">
      <w:pPr>
        <w:pStyle w:val="ListParagraph"/>
        <w:numPr>
          <w:ilvl w:val="0"/>
          <w:numId w:val="8"/>
        </w:numPr>
        <w:spacing w:after="0"/>
        <w:rPr>
          <w:rFonts w:ascii="Atkinson Hyperlegible" w:hAnsi="Atkinson Hyperlegible"/>
          <w:sz w:val="24"/>
          <w:szCs w:val="24"/>
        </w:rPr>
      </w:pPr>
      <w:r>
        <w:rPr>
          <w:rFonts w:ascii="Atkinson Hyperlegible" w:hAnsi="Atkinson Hyperlegible"/>
          <w:sz w:val="24"/>
          <w:szCs w:val="24"/>
        </w:rPr>
        <w:t>“Submit” submits the workflow for review and approval.</w:t>
      </w:r>
    </w:p>
    <w:p w14:paraId="44B4214F" w14:textId="153FD424" w:rsidR="005805DD" w:rsidRDefault="005805DD" w:rsidP="005805DD">
      <w:pPr>
        <w:pStyle w:val="ListParagraph"/>
        <w:numPr>
          <w:ilvl w:val="1"/>
          <w:numId w:val="8"/>
        </w:numPr>
        <w:spacing w:after="0"/>
        <w:rPr>
          <w:rFonts w:ascii="Atkinson Hyperlegible" w:hAnsi="Atkinson Hyperlegible"/>
          <w:sz w:val="24"/>
          <w:szCs w:val="24"/>
        </w:rPr>
      </w:pPr>
      <w:r>
        <w:rPr>
          <w:rFonts w:ascii="Atkinson Hyperlegible" w:hAnsi="Atkinson Hyperlegible"/>
          <w:sz w:val="24"/>
          <w:szCs w:val="24"/>
        </w:rPr>
        <w:t>Clicking this button will bring up a confirmation window with Cancel/Submit actions.</w:t>
      </w:r>
    </w:p>
    <w:p w14:paraId="4CBA1729" w14:textId="5F6ECA52" w:rsidR="005805DD" w:rsidRPr="005805DD" w:rsidRDefault="005805DD" w:rsidP="005805DD">
      <w:pPr>
        <w:pStyle w:val="ListParagraph"/>
        <w:numPr>
          <w:ilvl w:val="1"/>
          <w:numId w:val="8"/>
        </w:numPr>
        <w:spacing w:after="0"/>
        <w:rPr>
          <w:rFonts w:ascii="Atkinson Hyperlegible" w:hAnsi="Atkinson Hyperlegible"/>
          <w:sz w:val="24"/>
          <w:szCs w:val="24"/>
        </w:rPr>
      </w:pPr>
      <w:r>
        <w:rPr>
          <w:rFonts w:ascii="Atkinson Hyperlegible" w:hAnsi="Atkinson Hyperlegible"/>
          <w:sz w:val="24"/>
          <w:szCs w:val="24"/>
        </w:rPr>
        <w:t xml:space="preserve">After submitting, a “Finish” button will appear </w:t>
      </w:r>
      <w:r w:rsidR="00142352">
        <w:rPr>
          <w:rFonts w:ascii="Atkinson Hyperlegible" w:hAnsi="Atkinson Hyperlegible"/>
          <w:sz w:val="24"/>
          <w:szCs w:val="24"/>
        </w:rPr>
        <w:t>to allow you to</w:t>
      </w:r>
      <w:r>
        <w:rPr>
          <w:rFonts w:ascii="Atkinson Hyperlegible" w:hAnsi="Atkinson Hyperlegible"/>
          <w:sz w:val="24"/>
          <w:szCs w:val="24"/>
        </w:rPr>
        <w:t xml:space="preserve"> finalize the submission.</w:t>
      </w:r>
    </w:p>
    <w:p w14:paraId="2FAE19E6" w14:textId="77777777" w:rsidR="005338E6" w:rsidRDefault="005338E6" w:rsidP="00300560">
      <w:pPr>
        <w:spacing w:after="0"/>
        <w:rPr>
          <w:rFonts w:ascii="Atkinson Hyperlegible" w:hAnsi="Atkinson Hyperlegible"/>
          <w:sz w:val="24"/>
          <w:szCs w:val="24"/>
        </w:rPr>
      </w:pPr>
    </w:p>
    <w:p w14:paraId="1F4D3F8B" w14:textId="0980C74C" w:rsidR="00291B14" w:rsidRPr="002E45CD" w:rsidRDefault="00291B14" w:rsidP="002E45CD">
      <w:pPr>
        <w:pStyle w:val="Heading1"/>
        <w:rPr>
          <w:rFonts w:ascii="Atkinson Hyperlegible" w:hAnsi="Atkinson Hyperlegible"/>
        </w:rPr>
      </w:pPr>
      <w:r w:rsidRPr="002E45CD">
        <w:rPr>
          <w:rFonts w:ascii="Atkinson Hyperlegible" w:hAnsi="Atkinson Hyperlegible"/>
        </w:rPr>
        <w:t>After Submission</w:t>
      </w:r>
    </w:p>
    <w:p w14:paraId="2C6A54F9" w14:textId="77777777" w:rsidR="00527277" w:rsidRPr="005805DD" w:rsidRDefault="00527277" w:rsidP="00300560">
      <w:pPr>
        <w:spacing w:after="0"/>
        <w:rPr>
          <w:rFonts w:ascii="Atkinson Hyperlegible" w:hAnsi="Atkinson Hyperlegible"/>
          <w:b/>
          <w:sz w:val="24"/>
          <w:szCs w:val="24"/>
        </w:rPr>
      </w:pPr>
    </w:p>
    <w:p w14:paraId="43BD135C" w14:textId="49773AC8" w:rsidR="00291B14" w:rsidRDefault="004A6D61" w:rsidP="004A6D61">
      <w:pPr>
        <w:spacing w:after="0"/>
        <w:rPr>
          <w:rFonts w:ascii="Atkinson Hyperlegible" w:hAnsi="Atkinson Hyperlegible"/>
          <w:sz w:val="24"/>
          <w:szCs w:val="24"/>
        </w:rPr>
      </w:pPr>
      <w:r>
        <w:rPr>
          <w:rFonts w:ascii="Atkinson Hyperlegible" w:hAnsi="Atkinson Hyperlegible"/>
          <w:sz w:val="24"/>
          <w:szCs w:val="24"/>
        </w:rPr>
        <w:t xml:space="preserve">Once a workflow is submitted, it enters the college </w:t>
      </w:r>
      <w:r w:rsidR="001F3768">
        <w:rPr>
          <w:rFonts w:ascii="Atkinson Hyperlegible" w:hAnsi="Atkinson Hyperlegible"/>
          <w:sz w:val="24"/>
          <w:szCs w:val="24"/>
        </w:rPr>
        <w:t>review sequence</w:t>
      </w:r>
      <w:r>
        <w:rPr>
          <w:rFonts w:ascii="Atkinson Hyperlegible" w:hAnsi="Atkinson Hyperlegible"/>
          <w:sz w:val="24"/>
          <w:szCs w:val="24"/>
        </w:rPr>
        <w:t>. Various reviewers/approvers will have the opportunity to review the workflow</w:t>
      </w:r>
      <w:r w:rsidR="006A6238">
        <w:rPr>
          <w:rFonts w:ascii="Atkinson Hyperlegible" w:hAnsi="Atkinson Hyperlegible"/>
          <w:sz w:val="24"/>
          <w:szCs w:val="24"/>
        </w:rPr>
        <w:t xml:space="preserve">. Some will have the ability to </w:t>
      </w:r>
      <w:r>
        <w:rPr>
          <w:rFonts w:ascii="Atkinson Hyperlegible" w:hAnsi="Atkinson Hyperlegible"/>
          <w:sz w:val="24"/>
          <w:szCs w:val="24"/>
        </w:rPr>
        <w:t>send it forward or backward in the sequence.</w:t>
      </w:r>
    </w:p>
    <w:p w14:paraId="58996289" w14:textId="2B51883A" w:rsidR="008201E3" w:rsidRDefault="008201E3" w:rsidP="004A6D61">
      <w:pPr>
        <w:spacing w:after="0"/>
        <w:rPr>
          <w:rFonts w:ascii="Atkinson Hyperlegible" w:hAnsi="Atkinson Hyperlegible"/>
          <w:sz w:val="24"/>
          <w:szCs w:val="24"/>
        </w:rPr>
      </w:pPr>
    </w:p>
    <w:p w14:paraId="71E3D7A2" w14:textId="70C95F21" w:rsidR="008201E3" w:rsidRDefault="006A6238" w:rsidP="004A6D61">
      <w:pPr>
        <w:spacing w:after="0"/>
        <w:rPr>
          <w:rFonts w:ascii="Atkinson Hyperlegible" w:hAnsi="Atkinson Hyperlegible"/>
          <w:sz w:val="24"/>
          <w:szCs w:val="24"/>
        </w:rPr>
      </w:pPr>
      <w:r>
        <w:rPr>
          <w:rFonts w:ascii="Atkinson Hyperlegible" w:hAnsi="Atkinson Hyperlegible"/>
          <w:sz w:val="24"/>
          <w:szCs w:val="24"/>
        </w:rPr>
        <w:t xml:space="preserve">Once the college approval </w:t>
      </w:r>
      <w:r w:rsidR="00DE6B53">
        <w:rPr>
          <w:rFonts w:ascii="Atkinson Hyperlegible" w:hAnsi="Atkinson Hyperlegible"/>
          <w:sz w:val="24"/>
          <w:szCs w:val="24"/>
        </w:rPr>
        <w:t xml:space="preserve">sequence </w:t>
      </w:r>
      <w:r>
        <w:rPr>
          <w:rFonts w:ascii="Atkinson Hyperlegible" w:hAnsi="Atkinson Hyperlegible"/>
          <w:sz w:val="24"/>
          <w:szCs w:val="24"/>
        </w:rPr>
        <w:t>is completed, the workflow</w:t>
      </w:r>
      <w:r w:rsidR="001F3768">
        <w:rPr>
          <w:rFonts w:ascii="Atkinson Hyperlegible" w:hAnsi="Atkinson Hyperlegible"/>
          <w:sz w:val="24"/>
          <w:szCs w:val="24"/>
        </w:rPr>
        <w:t xml:space="preserve"> is </w:t>
      </w:r>
      <w:r w:rsidR="00615ABB">
        <w:rPr>
          <w:rFonts w:ascii="Atkinson Hyperlegible" w:hAnsi="Atkinson Hyperlegible"/>
          <w:sz w:val="24"/>
          <w:szCs w:val="24"/>
        </w:rPr>
        <w:t>transmitted</w:t>
      </w:r>
      <w:r w:rsidR="001F3768">
        <w:rPr>
          <w:rFonts w:ascii="Atkinson Hyperlegible" w:hAnsi="Atkinson Hyperlegible"/>
          <w:sz w:val="24"/>
          <w:szCs w:val="24"/>
        </w:rPr>
        <w:t xml:space="preserve"> to the district eLumen </w:t>
      </w:r>
      <w:r>
        <w:rPr>
          <w:rFonts w:ascii="Atkinson Hyperlegible" w:hAnsi="Atkinson Hyperlegible"/>
          <w:sz w:val="24"/>
          <w:szCs w:val="24"/>
        </w:rPr>
        <w:t>instance (laccd.elumenapp.com)</w:t>
      </w:r>
      <w:r w:rsidR="001F3768">
        <w:rPr>
          <w:rFonts w:ascii="Atkinson Hyperlegible" w:hAnsi="Atkinson Hyperlegible"/>
          <w:sz w:val="24"/>
          <w:szCs w:val="24"/>
        </w:rPr>
        <w:t>.</w:t>
      </w:r>
      <w:r w:rsidR="008201E3">
        <w:rPr>
          <w:rFonts w:ascii="Atkinson Hyperlegible" w:hAnsi="Atkinson Hyperlegible"/>
          <w:sz w:val="24"/>
          <w:szCs w:val="24"/>
        </w:rPr>
        <w:t xml:space="preserve"> If district-wide vetting is required (for example for proposed changes to shared district fields) it will enter the “Sunlight” dashboard. </w:t>
      </w:r>
      <w:r w:rsidR="00FD7A79">
        <w:rPr>
          <w:rFonts w:ascii="Atkinson Hyperlegible" w:hAnsi="Atkinson Hyperlegible"/>
          <w:sz w:val="24"/>
          <w:szCs w:val="24"/>
        </w:rPr>
        <w:t xml:space="preserve">During “sunlight,” any Curriculum Committee Chair may “flag” the workflow for DCC review (aka, “challenge” the proposal). The DCC will then review the workflow and either send it forward to the district “library” of courses that have completed the review process, or send it back with comments. If send back with a request for changes, you may edit the workflow as before, and then resubmit it. If resubmitted, it will enter your college’s “send back” workflow sequence. </w:t>
      </w:r>
      <w:r w:rsidR="00FD7A79">
        <w:rPr>
          <w:rFonts w:ascii="Atkinson Hyperlegible" w:hAnsi="Atkinson Hyperlegible"/>
          <w:sz w:val="24"/>
          <w:szCs w:val="24"/>
        </w:rPr>
        <w:lastRenderedPageBreak/>
        <w:t>Once complete, if the DCC Chair determines that the changes were made per DCC specification, the chair will send the course forward to the library.</w:t>
      </w:r>
    </w:p>
    <w:p w14:paraId="1C1AFB70" w14:textId="522CC6E3" w:rsidR="008201E3" w:rsidRDefault="008201E3" w:rsidP="004A6D61">
      <w:pPr>
        <w:spacing w:after="0"/>
        <w:rPr>
          <w:rFonts w:ascii="Atkinson Hyperlegible" w:hAnsi="Atkinson Hyperlegible"/>
          <w:sz w:val="24"/>
          <w:szCs w:val="24"/>
        </w:rPr>
      </w:pPr>
    </w:p>
    <w:p w14:paraId="464B2D5B" w14:textId="62FEB3AE" w:rsidR="001F3768" w:rsidRDefault="00FD7A79" w:rsidP="00FD7A79">
      <w:pPr>
        <w:spacing w:after="0"/>
        <w:rPr>
          <w:rFonts w:ascii="Atkinson Hyperlegible" w:hAnsi="Atkinson Hyperlegible"/>
          <w:sz w:val="24"/>
          <w:szCs w:val="24"/>
        </w:rPr>
      </w:pPr>
      <w:r>
        <w:rPr>
          <w:rFonts w:ascii="Atkinson Hyperlegible" w:hAnsi="Atkinson Hyperlegible"/>
          <w:sz w:val="24"/>
          <w:szCs w:val="24"/>
        </w:rPr>
        <w:t>Courses sent to the library will be entered into the student information system (SIS). Those requiring Board approval and State Chancellor’s Office Curriculum Inventory (COCI) approval will not be schedulable until those processes are completed. A college designee will then use an “Amend” workflow to add the required documentation.</w:t>
      </w:r>
    </w:p>
    <w:p w14:paraId="3A223B09" w14:textId="4E3F9D9D" w:rsidR="00615ABB" w:rsidRDefault="00615ABB" w:rsidP="004A6D61">
      <w:pPr>
        <w:spacing w:after="0"/>
        <w:rPr>
          <w:rFonts w:ascii="Atkinson Hyperlegible" w:hAnsi="Atkinson Hyperlegible"/>
          <w:sz w:val="24"/>
          <w:szCs w:val="24"/>
        </w:rPr>
      </w:pPr>
    </w:p>
    <w:p w14:paraId="798E659A" w14:textId="5A7711F3" w:rsidR="00615ABB" w:rsidRDefault="00142352" w:rsidP="004A6D61">
      <w:pPr>
        <w:spacing w:after="0"/>
        <w:rPr>
          <w:rFonts w:ascii="Atkinson Hyperlegible" w:hAnsi="Atkinson Hyperlegible"/>
          <w:sz w:val="24"/>
          <w:szCs w:val="24"/>
        </w:rPr>
      </w:pPr>
      <w:r>
        <w:rPr>
          <w:rFonts w:ascii="Atkinson Hyperlegible" w:hAnsi="Atkinson Hyperlegible"/>
          <w:sz w:val="24"/>
          <w:szCs w:val="24"/>
        </w:rPr>
        <w:t>Note: If</w:t>
      </w:r>
      <w:r w:rsidR="00615ABB">
        <w:rPr>
          <w:rFonts w:ascii="Atkinson Hyperlegible" w:hAnsi="Atkinson Hyperlegible"/>
          <w:sz w:val="24"/>
          <w:szCs w:val="24"/>
        </w:rPr>
        <w:t xml:space="preserve"> any articulation element was requested (transferability, general education, C-ID, articulation in the major, etc.), the Articulation Officer will submit them to the relevant institution. Once the result is received, the AO will initiate an “Articulate” workflow</w:t>
      </w:r>
      <w:r>
        <w:rPr>
          <w:rFonts w:ascii="Atkinson Hyperlegible" w:hAnsi="Atkinson Hyperlegible"/>
          <w:sz w:val="24"/>
          <w:szCs w:val="24"/>
        </w:rPr>
        <w:t xml:space="preserve"> and update the status of the request accordingly.</w:t>
      </w:r>
    </w:p>
    <w:p w14:paraId="3158C36E" w14:textId="354E327F" w:rsidR="00FD7A79" w:rsidRDefault="00FD7A79" w:rsidP="004A6D61">
      <w:pPr>
        <w:spacing w:after="0"/>
        <w:rPr>
          <w:rFonts w:ascii="Atkinson Hyperlegible" w:hAnsi="Atkinson Hyperlegible"/>
          <w:sz w:val="24"/>
          <w:szCs w:val="24"/>
        </w:rPr>
      </w:pPr>
    </w:p>
    <w:p w14:paraId="521AFF48" w14:textId="058878CE" w:rsidR="00291B14" w:rsidRPr="00CB2DF1" w:rsidRDefault="00FD7A79" w:rsidP="00300560">
      <w:pPr>
        <w:spacing w:after="0"/>
        <w:rPr>
          <w:rFonts w:ascii="Atkinson Hyperlegible" w:hAnsi="Atkinson Hyperlegible"/>
          <w:sz w:val="24"/>
          <w:szCs w:val="24"/>
        </w:rPr>
      </w:pPr>
      <w:r>
        <w:rPr>
          <w:rFonts w:ascii="Atkinson Hyperlegible" w:hAnsi="Atkinson Hyperlegible"/>
          <w:sz w:val="24"/>
          <w:szCs w:val="24"/>
        </w:rPr>
        <w:t>Both “Amend” and “Articulate” workflows will update the original workflow with the new information.</w:t>
      </w:r>
    </w:p>
    <w:sectPr w:rsidR="00291B14" w:rsidRPr="00CB2DF1" w:rsidSect="00FA4B8A">
      <w:type w:val="continuous"/>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275C5" w14:textId="77777777" w:rsidR="00967CA7" w:rsidRDefault="00967CA7" w:rsidP="001A4799">
      <w:pPr>
        <w:spacing w:after="0"/>
      </w:pPr>
      <w:r>
        <w:separator/>
      </w:r>
    </w:p>
  </w:endnote>
  <w:endnote w:type="continuationSeparator" w:id="0">
    <w:p w14:paraId="40AA1412" w14:textId="77777777" w:rsidR="00967CA7" w:rsidRDefault="00967CA7" w:rsidP="001A47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tkinson Hyperlegible">
    <w:panose1 w:val="00000000000000000000"/>
    <w:charset w:val="00"/>
    <w:family w:val="modern"/>
    <w:notTrueType/>
    <w:pitch w:val="variable"/>
    <w:sig w:usb0="00000027" w:usb1="00000000"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E3925" w14:textId="613133A6" w:rsidR="001F3768" w:rsidRPr="00B47889" w:rsidRDefault="00B47889" w:rsidP="00B47889">
    <w:pPr>
      <w:pStyle w:val="Footer"/>
      <w:tabs>
        <w:tab w:val="clear" w:pos="4680"/>
        <w:tab w:val="clear" w:pos="9360"/>
        <w:tab w:val="center" w:pos="5040"/>
        <w:tab w:val="right" w:pos="10800"/>
      </w:tabs>
      <w:rPr>
        <w:rFonts w:ascii="Atkinson Hyperlegible" w:hAnsi="Atkinson Hyperlegible" w:cstheme="minorHAnsi"/>
        <w:sz w:val="24"/>
        <w:szCs w:val="24"/>
      </w:rPr>
    </w:pPr>
    <w:r w:rsidRPr="00E252D7">
      <w:rPr>
        <w:rFonts w:ascii="Atkinson Hyperlegible" w:hAnsi="Atkinson Hyperlegible" w:cstheme="minorHAnsi"/>
        <w:sz w:val="24"/>
        <w:szCs w:val="24"/>
      </w:rPr>
      <w:fldChar w:fldCharType="begin"/>
    </w:r>
    <w:r w:rsidRPr="00E252D7">
      <w:rPr>
        <w:rFonts w:ascii="Atkinson Hyperlegible" w:hAnsi="Atkinson Hyperlegible" w:cstheme="minorHAnsi"/>
        <w:sz w:val="24"/>
        <w:szCs w:val="24"/>
      </w:rPr>
      <w:instrText xml:space="preserve"> PAGE   \* MERGEFORMAT </w:instrText>
    </w:r>
    <w:r w:rsidRPr="00E252D7">
      <w:rPr>
        <w:rFonts w:ascii="Atkinson Hyperlegible" w:hAnsi="Atkinson Hyperlegible" w:cstheme="minorHAnsi"/>
        <w:sz w:val="24"/>
        <w:szCs w:val="24"/>
      </w:rPr>
      <w:fldChar w:fldCharType="separate"/>
    </w:r>
    <w:r>
      <w:rPr>
        <w:rFonts w:ascii="Atkinson Hyperlegible" w:hAnsi="Atkinson Hyperlegible" w:cstheme="minorHAnsi"/>
        <w:sz w:val="24"/>
        <w:szCs w:val="24"/>
      </w:rPr>
      <w:t>2</w:t>
    </w:r>
    <w:r w:rsidRPr="00E252D7">
      <w:rPr>
        <w:rFonts w:ascii="Atkinson Hyperlegible" w:hAnsi="Atkinson Hyperlegible" w:cstheme="minorHAnsi"/>
        <w:noProof/>
        <w:sz w:val="24"/>
        <w:szCs w:val="24"/>
      </w:rPr>
      <w:fldChar w:fldCharType="end"/>
    </w:r>
    <w:r w:rsidRPr="00E252D7">
      <w:rPr>
        <w:rFonts w:ascii="Atkinson Hyperlegible" w:hAnsi="Atkinson Hyperlegible" w:cstheme="minorHAnsi"/>
        <w:sz w:val="24"/>
        <w:szCs w:val="24"/>
      </w:rPr>
      <w:tab/>
    </w:r>
    <w:r>
      <w:rPr>
        <w:rFonts w:ascii="Atkinson Hyperlegible" w:hAnsi="Atkinson Hyperlegible" w:cstheme="minorHAnsi"/>
        <w:sz w:val="24"/>
        <w:szCs w:val="24"/>
      </w:rPr>
      <w:fldChar w:fldCharType="begin"/>
    </w:r>
    <w:r>
      <w:rPr>
        <w:rFonts w:ascii="Atkinson Hyperlegible" w:hAnsi="Atkinson Hyperlegible" w:cstheme="minorHAnsi"/>
        <w:sz w:val="24"/>
        <w:szCs w:val="24"/>
      </w:rPr>
      <w:instrText xml:space="preserve"> FILENAME   \* MERGEFORMAT </w:instrText>
    </w:r>
    <w:r>
      <w:rPr>
        <w:rFonts w:ascii="Atkinson Hyperlegible" w:hAnsi="Atkinson Hyperlegible" w:cstheme="minorHAnsi"/>
        <w:sz w:val="24"/>
        <w:szCs w:val="24"/>
      </w:rPr>
      <w:fldChar w:fldCharType="separate"/>
    </w:r>
    <w:r>
      <w:rPr>
        <w:rFonts w:ascii="Atkinson Hyperlegible" w:hAnsi="Atkinson Hyperlegible" w:cstheme="minorHAnsi"/>
        <w:noProof/>
        <w:sz w:val="24"/>
        <w:szCs w:val="24"/>
      </w:rPr>
      <w:t>eLumen Training Curriculum Course Basics 210820.docx</w:t>
    </w:r>
    <w:r>
      <w:rPr>
        <w:rFonts w:ascii="Atkinson Hyperlegible" w:hAnsi="Atkinson Hyperlegible" w:cstheme="minorHAnsi"/>
        <w:sz w:val="24"/>
        <w:szCs w:val="24"/>
      </w:rPr>
      <w:fldChar w:fldCharType="end"/>
    </w:r>
    <w:r w:rsidRPr="00E252D7">
      <w:rPr>
        <w:rFonts w:ascii="Atkinson Hyperlegible" w:hAnsi="Atkinson Hyperlegible" w:cstheme="minorHAnsi"/>
        <w:sz w:val="24"/>
        <w:szCs w:val="24"/>
      </w:rPr>
      <w:tab/>
    </w:r>
    <w:r>
      <w:rPr>
        <w:noProof/>
      </w:rPr>
      <w:drawing>
        <wp:inline distT="0" distB="0" distL="0" distR="0" wp14:anchorId="293283C7" wp14:editId="11F62DC8">
          <wp:extent cx="493776" cy="512064"/>
          <wp:effectExtent l="0" t="0" r="1905" b="2540"/>
          <wp:docPr id="32" name="Picture 3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93776" cy="512064"/>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0CBC0" w14:textId="1924D526" w:rsidR="001F3768" w:rsidRPr="00B47889" w:rsidRDefault="00B47889" w:rsidP="00B47889">
    <w:pPr>
      <w:pStyle w:val="Footer"/>
      <w:tabs>
        <w:tab w:val="clear" w:pos="4680"/>
        <w:tab w:val="clear" w:pos="9360"/>
        <w:tab w:val="center" w:pos="5040"/>
        <w:tab w:val="right" w:pos="10800"/>
      </w:tabs>
      <w:rPr>
        <w:rFonts w:ascii="Atkinson Hyperlegible" w:hAnsi="Atkinson Hyperlegible" w:cstheme="minorHAnsi"/>
        <w:sz w:val="24"/>
        <w:szCs w:val="24"/>
      </w:rPr>
    </w:pPr>
    <w:r>
      <w:rPr>
        <w:noProof/>
      </w:rPr>
      <w:drawing>
        <wp:inline distT="0" distB="0" distL="0" distR="0" wp14:anchorId="19D3F7CB" wp14:editId="73D5E575">
          <wp:extent cx="493776" cy="512064"/>
          <wp:effectExtent l="0" t="0" r="1905" b="2540"/>
          <wp:docPr id="35" name="Picture 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93776" cy="512064"/>
                  </a:xfrm>
                  <a:prstGeom prst="rect">
                    <a:avLst/>
                  </a:prstGeom>
                </pic:spPr>
              </pic:pic>
            </a:graphicData>
          </a:graphic>
        </wp:inline>
      </w:drawing>
    </w:r>
    <w:r w:rsidRPr="00E252D7">
      <w:rPr>
        <w:rFonts w:ascii="Atkinson Hyperlegible" w:hAnsi="Atkinson Hyperlegible" w:cstheme="minorHAnsi"/>
        <w:sz w:val="24"/>
        <w:szCs w:val="24"/>
      </w:rPr>
      <w:tab/>
    </w:r>
    <w:r>
      <w:rPr>
        <w:rFonts w:ascii="Atkinson Hyperlegible" w:hAnsi="Atkinson Hyperlegible" w:cstheme="minorHAnsi"/>
        <w:sz w:val="24"/>
        <w:szCs w:val="24"/>
      </w:rPr>
      <w:fldChar w:fldCharType="begin"/>
    </w:r>
    <w:r>
      <w:rPr>
        <w:rFonts w:ascii="Atkinson Hyperlegible" w:hAnsi="Atkinson Hyperlegible" w:cstheme="minorHAnsi"/>
        <w:sz w:val="24"/>
        <w:szCs w:val="24"/>
      </w:rPr>
      <w:instrText xml:space="preserve"> FILENAME   \* MERGEFORMAT </w:instrText>
    </w:r>
    <w:r>
      <w:rPr>
        <w:rFonts w:ascii="Atkinson Hyperlegible" w:hAnsi="Atkinson Hyperlegible" w:cstheme="minorHAnsi"/>
        <w:sz w:val="24"/>
        <w:szCs w:val="24"/>
      </w:rPr>
      <w:fldChar w:fldCharType="separate"/>
    </w:r>
    <w:r>
      <w:rPr>
        <w:rFonts w:ascii="Atkinson Hyperlegible" w:hAnsi="Atkinson Hyperlegible" w:cstheme="minorHAnsi"/>
        <w:noProof/>
        <w:sz w:val="24"/>
        <w:szCs w:val="24"/>
      </w:rPr>
      <w:t>eLumen Training Curriculum Course Basics 210820.docx</w:t>
    </w:r>
    <w:r>
      <w:rPr>
        <w:rFonts w:ascii="Atkinson Hyperlegible" w:hAnsi="Atkinson Hyperlegible" w:cstheme="minorHAnsi"/>
        <w:sz w:val="24"/>
        <w:szCs w:val="24"/>
      </w:rPr>
      <w:fldChar w:fldCharType="end"/>
    </w:r>
    <w:r w:rsidRPr="00E252D7">
      <w:rPr>
        <w:rFonts w:ascii="Atkinson Hyperlegible" w:hAnsi="Atkinson Hyperlegible" w:cstheme="minorHAnsi"/>
        <w:sz w:val="24"/>
        <w:szCs w:val="24"/>
      </w:rPr>
      <w:tab/>
    </w:r>
    <w:r w:rsidRPr="00E252D7">
      <w:rPr>
        <w:rFonts w:ascii="Atkinson Hyperlegible" w:hAnsi="Atkinson Hyperlegible" w:cstheme="minorHAnsi"/>
        <w:sz w:val="24"/>
        <w:szCs w:val="24"/>
      </w:rPr>
      <w:fldChar w:fldCharType="begin"/>
    </w:r>
    <w:r w:rsidRPr="00E252D7">
      <w:rPr>
        <w:rFonts w:ascii="Atkinson Hyperlegible" w:hAnsi="Atkinson Hyperlegible" w:cstheme="minorHAnsi"/>
        <w:sz w:val="24"/>
        <w:szCs w:val="24"/>
      </w:rPr>
      <w:instrText xml:space="preserve"> PAGE   \* MERGEFORMAT </w:instrText>
    </w:r>
    <w:r w:rsidRPr="00E252D7">
      <w:rPr>
        <w:rFonts w:ascii="Atkinson Hyperlegible" w:hAnsi="Atkinson Hyperlegible" w:cstheme="minorHAnsi"/>
        <w:sz w:val="24"/>
        <w:szCs w:val="24"/>
      </w:rPr>
      <w:fldChar w:fldCharType="separate"/>
    </w:r>
    <w:r>
      <w:rPr>
        <w:rFonts w:ascii="Atkinson Hyperlegible" w:hAnsi="Atkinson Hyperlegible" w:cstheme="minorHAnsi"/>
        <w:sz w:val="24"/>
        <w:szCs w:val="24"/>
      </w:rPr>
      <w:t>1</w:t>
    </w:r>
    <w:r w:rsidRPr="00E252D7">
      <w:rPr>
        <w:rFonts w:ascii="Atkinson Hyperlegible" w:hAnsi="Atkinson Hyperlegible" w:cstheme="minorHAnsi"/>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EAE29" w14:textId="77777777" w:rsidR="001F3768" w:rsidRPr="00E62343" w:rsidRDefault="001F3768" w:rsidP="0053646F">
    <w:pPr>
      <w:pStyle w:val="Header"/>
      <w:jc w:val="center"/>
      <w:rPr>
        <w:rFonts w:ascii="Atkinson Hyperlegible" w:hAnsi="Atkinson Hyperlegible"/>
        <w:sz w:val="24"/>
        <w:szCs w:val="24"/>
      </w:rPr>
    </w:pPr>
  </w:p>
  <w:p w14:paraId="5127C103" w14:textId="0A71C660" w:rsidR="001F3768" w:rsidRPr="00E62343" w:rsidRDefault="001F3768" w:rsidP="0053646F">
    <w:pPr>
      <w:pStyle w:val="Header"/>
      <w:jc w:val="center"/>
      <w:rPr>
        <w:rFonts w:ascii="Atkinson Hyperlegible" w:hAnsi="Atkinson Hyperlegible"/>
        <w:sz w:val="24"/>
        <w:szCs w:val="24"/>
      </w:rPr>
    </w:pPr>
    <w:r>
      <w:rPr>
        <w:rFonts w:ascii="Atkinson Hyperlegible" w:hAnsi="Atkinson Hyperlegible"/>
        <w:sz w:val="24"/>
        <w:szCs w:val="24"/>
      </w:rPr>
      <w:fldChar w:fldCharType="begin"/>
    </w:r>
    <w:r>
      <w:rPr>
        <w:rFonts w:ascii="Atkinson Hyperlegible" w:hAnsi="Atkinson Hyperlegible"/>
        <w:sz w:val="24"/>
        <w:szCs w:val="24"/>
      </w:rPr>
      <w:instrText xml:space="preserve"> FILENAME   \* MERGEFORMAT </w:instrText>
    </w:r>
    <w:r>
      <w:rPr>
        <w:rFonts w:ascii="Atkinson Hyperlegible" w:hAnsi="Atkinson Hyperlegible"/>
        <w:sz w:val="24"/>
        <w:szCs w:val="24"/>
      </w:rPr>
      <w:fldChar w:fldCharType="separate"/>
    </w:r>
    <w:r>
      <w:rPr>
        <w:rFonts w:ascii="Atkinson Hyperlegible" w:hAnsi="Atkinson Hyperlegible"/>
        <w:noProof/>
        <w:sz w:val="24"/>
        <w:szCs w:val="24"/>
      </w:rPr>
      <w:t>eLumen Curriculum-Course Basics--EPIE 210816.docx</w:t>
    </w:r>
    <w:r>
      <w:rPr>
        <w:rFonts w:ascii="Atkinson Hyperlegible" w:hAnsi="Atkinson Hyperlegible"/>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D3223" w14:textId="77777777" w:rsidR="00967CA7" w:rsidRDefault="00967CA7" w:rsidP="001A4799">
      <w:pPr>
        <w:spacing w:after="0"/>
      </w:pPr>
      <w:r>
        <w:separator/>
      </w:r>
    </w:p>
  </w:footnote>
  <w:footnote w:type="continuationSeparator" w:id="0">
    <w:p w14:paraId="0465327D" w14:textId="77777777" w:rsidR="00967CA7" w:rsidRDefault="00967CA7" w:rsidP="001A479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E721E"/>
    <w:multiLevelType w:val="hybridMultilevel"/>
    <w:tmpl w:val="836EA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ED05E4"/>
    <w:multiLevelType w:val="hybridMultilevel"/>
    <w:tmpl w:val="5D340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890631A"/>
    <w:multiLevelType w:val="multilevel"/>
    <w:tmpl w:val="3DF8D4D6"/>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30879E0"/>
    <w:multiLevelType w:val="hybridMultilevel"/>
    <w:tmpl w:val="CCD6B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963B48"/>
    <w:multiLevelType w:val="multilevel"/>
    <w:tmpl w:val="D2ACBD4A"/>
    <w:lvl w:ilvl="0">
      <w:start w:val="1"/>
      <w:numFmt w:val="decimal"/>
      <w:pStyle w:val="Styl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33C0E60"/>
    <w:multiLevelType w:val="hybridMultilevel"/>
    <w:tmpl w:val="6CAC91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20436F3"/>
    <w:multiLevelType w:val="hybridMultilevel"/>
    <w:tmpl w:val="762E5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F3489B"/>
    <w:multiLevelType w:val="hybridMultilevel"/>
    <w:tmpl w:val="2DAA2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4"/>
  </w:num>
  <w:num w:numId="4">
    <w:abstractNumId w:val="3"/>
  </w:num>
  <w:num w:numId="5">
    <w:abstractNumId w:val="5"/>
  </w:num>
  <w:num w:numId="6">
    <w:abstractNumId w:val="1"/>
  </w:num>
  <w:num w:numId="7">
    <w:abstractNumId w:val="6"/>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mirrorMargins/>
  <w:proofState w:spelling="clean" w:grammar="clean"/>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CEC"/>
    <w:rsid w:val="0004375C"/>
    <w:rsid w:val="000602AF"/>
    <w:rsid w:val="000A0EB7"/>
    <w:rsid w:val="000D5860"/>
    <w:rsid w:val="00142352"/>
    <w:rsid w:val="00145BB3"/>
    <w:rsid w:val="001A4799"/>
    <w:rsid w:val="001C44FF"/>
    <w:rsid w:val="001F3768"/>
    <w:rsid w:val="001F4321"/>
    <w:rsid w:val="00220DB3"/>
    <w:rsid w:val="0025266C"/>
    <w:rsid w:val="00277448"/>
    <w:rsid w:val="00291B14"/>
    <w:rsid w:val="00292AAE"/>
    <w:rsid w:val="002B32A5"/>
    <w:rsid w:val="002B6773"/>
    <w:rsid w:val="002E2A17"/>
    <w:rsid w:val="002E45CD"/>
    <w:rsid w:val="00300560"/>
    <w:rsid w:val="00341B37"/>
    <w:rsid w:val="00384402"/>
    <w:rsid w:val="00392569"/>
    <w:rsid w:val="003D2DC7"/>
    <w:rsid w:val="003E117F"/>
    <w:rsid w:val="004419F3"/>
    <w:rsid w:val="00450BAB"/>
    <w:rsid w:val="00450DAF"/>
    <w:rsid w:val="00451CA2"/>
    <w:rsid w:val="00460CEC"/>
    <w:rsid w:val="004823C9"/>
    <w:rsid w:val="004A5259"/>
    <w:rsid w:val="004A6D61"/>
    <w:rsid w:val="004C6B5F"/>
    <w:rsid w:val="00527277"/>
    <w:rsid w:val="005338E6"/>
    <w:rsid w:val="0053646F"/>
    <w:rsid w:val="00571EAE"/>
    <w:rsid w:val="005805DD"/>
    <w:rsid w:val="005C4839"/>
    <w:rsid w:val="005C5242"/>
    <w:rsid w:val="005F0DC0"/>
    <w:rsid w:val="0060668A"/>
    <w:rsid w:val="00615ABB"/>
    <w:rsid w:val="00676AD8"/>
    <w:rsid w:val="006812B8"/>
    <w:rsid w:val="00686FAD"/>
    <w:rsid w:val="006A6238"/>
    <w:rsid w:val="007D2E55"/>
    <w:rsid w:val="008201E3"/>
    <w:rsid w:val="0086327A"/>
    <w:rsid w:val="008666E6"/>
    <w:rsid w:val="00880B60"/>
    <w:rsid w:val="008E2156"/>
    <w:rsid w:val="00933AD2"/>
    <w:rsid w:val="009416B2"/>
    <w:rsid w:val="00961984"/>
    <w:rsid w:val="00967CA7"/>
    <w:rsid w:val="009C2F18"/>
    <w:rsid w:val="009C47CF"/>
    <w:rsid w:val="009D5558"/>
    <w:rsid w:val="009F2A2E"/>
    <w:rsid w:val="00A11CDA"/>
    <w:rsid w:val="00A42972"/>
    <w:rsid w:val="00A7559F"/>
    <w:rsid w:val="00AB5B39"/>
    <w:rsid w:val="00AB6F72"/>
    <w:rsid w:val="00AE5758"/>
    <w:rsid w:val="00AE6D41"/>
    <w:rsid w:val="00AF5795"/>
    <w:rsid w:val="00B144A2"/>
    <w:rsid w:val="00B2121E"/>
    <w:rsid w:val="00B27C93"/>
    <w:rsid w:val="00B37404"/>
    <w:rsid w:val="00B40771"/>
    <w:rsid w:val="00B47889"/>
    <w:rsid w:val="00B7309A"/>
    <w:rsid w:val="00B83B9E"/>
    <w:rsid w:val="00B86897"/>
    <w:rsid w:val="00BA37B6"/>
    <w:rsid w:val="00BB61DC"/>
    <w:rsid w:val="00BE5EE0"/>
    <w:rsid w:val="00CB2DF1"/>
    <w:rsid w:val="00D004E4"/>
    <w:rsid w:val="00D45F89"/>
    <w:rsid w:val="00DE6B53"/>
    <w:rsid w:val="00E132F2"/>
    <w:rsid w:val="00E1706D"/>
    <w:rsid w:val="00E62343"/>
    <w:rsid w:val="00E634F1"/>
    <w:rsid w:val="00E733C6"/>
    <w:rsid w:val="00EE38CA"/>
    <w:rsid w:val="00F22EF9"/>
    <w:rsid w:val="00F43FC9"/>
    <w:rsid w:val="00F71780"/>
    <w:rsid w:val="00FA4B8A"/>
    <w:rsid w:val="00FB12E5"/>
    <w:rsid w:val="00FD7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5DED7F"/>
  <w15:chartTrackingRefBased/>
  <w15:docId w15:val="{EAFBBB10-E5CC-4865-A443-FE3C73A3D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Light" w:eastAsiaTheme="minorHAnsi" w:hAnsi="Calibri Light" w:cstheme="majorHAnsi"/>
        <w:lang w:val="en-US" w:eastAsia="en-US" w:bidi="ar-SA"/>
      </w:rPr>
    </w:rPrDefault>
    <w:pPrDefault>
      <w:pPr>
        <w:spacing w:after="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12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aliases w:val="Expandable 1"/>
    <w:basedOn w:val="Normal"/>
    <w:next w:val="Normal"/>
    <w:link w:val="Heading3Char"/>
    <w:uiPriority w:val="9"/>
    <w:unhideWhenUsed/>
    <w:qFormat/>
    <w:rsid w:val="00E634F1"/>
    <w:pPr>
      <w:keepNext/>
      <w:keepLines/>
      <w:spacing w:before="40" w:after="0"/>
      <w:outlineLvl w:val="2"/>
    </w:pPr>
    <w:rPr>
      <w:rFonts w:ascii="Arial" w:eastAsiaTheme="majorEastAsia" w:hAnsi="Arial"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pand1">
    <w:name w:val="Expand 1"/>
    <w:basedOn w:val="ListParagraph"/>
    <w:link w:val="Expand1Char"/>
    <w:qFormat/>
    <w:rsid w:val="00E634F1"/>
    <w:pPr>
      <w:ind w:left="1080"/>
    </w:pPr>
    <w:rPr>
      <w:rFonts w:ascii="Arial" w:hAnsi="Arial" w:cs="Arial"/>
    </w:rPr>
  </w:style>
  <w:style w:type="character" w:customStyle="1" w:styleId="Expand1Char">
    <w:name w:val="Expand 1 Char"/>
    <w:basedOn w:val="DefaultParagraphFont"/>
    <w:link w:val="Expand1"/>
    <w:rsid w:val="00E634F1"/>
    <w:rPr>
      <w:rFonts w:ascii="Arial" w:hAnsi="Arial" w:cs="Arial"/>
    </w:rPr>
  </w:style>
  <w:style w:type="paragraph" w:styleId="ListParagraph">
    <w:name w:val="List Paragraph"/>
    <w:basedOn w:val="Normal"/>
    <w:uiPriority w:val="34"/>
    <w:qFormat/>
    <w:rsid w:val="00E634F1"/>
    <w:pPr>
      <w:ind w:left="720"/>
      <w:contextualSpacing/>
    </w:pPr>
  </w:style>
  <w:style w:type="character" w:customStyle="1" w:styleId="Heading3Char">
    <w:name w:val="Heading 3 Char"/>
    <w:aliases w:val="Expandable 1 Char"/>
    <w:basedOn w:val="DefaultParagraphFont"/>
    <w:link w:val="Heading3"/>
    <w:uiPriority w:val="9"/>
    <w:rsid w:val="00E634F1"/>
    <w:rPr>
      <w:rFonts w:ascii="Arial" w:eastAsiaTheme="majorEastAsia" w:hAnsi="Arial" w:cstheme="majorBidi"/>
      <w:szCs w:val="24"/>
    </w:rPr>
  </w:style>
  <w:style w:type="paragraph" w:customStyle="1" w:styleId="Expand">
    <w:name w:val="Expand"/>
    <w:basedOn w:val="Heading3"/>
    <w:link w:val="ExpandChar"/>
    <w:qFormat/>
    <w:rsid w:val="002B6773"/>
    <w:pPr>
      <w:spacing w:before="200"/>
    </w:pPr>
    <w:rPr>
      <w:b/>
      <w:bCs/>
      <w:color w:val="4472C4" w:themeColor="accent1"/>
      <w:sz w:val="24"/>
    </w:rPr>
  </w:style>
  <w:style w:type="character" w:customStyle="1" w:styleId="ExpandChar">
    <w:name w:val="Expand Char"/>
    <w:basedOn w:val="Heading3Char"/>
    <w:link w:val="Expand"/>
    <w:rsid w:val="002B6773"/>
    <w:rPr>
      <w:rFonts w:ascii="Arial" w:eastAsiaTheme="majorEastAsia" w:hAnsi="Arial" w:cstheme="majorBidi"/>
      <w:b/>
      <w:bCs/>
      <w:color w:val="4472C4" w:themeColor="accent1"/>
      <w:sz w:val="24"/>
      <w:szCs w:val="24"/>
    </w:rPr>
  </w:style>
  <w:style w:type="paragraph" w:customStyle="1" w:styleId="Style1">
    <w:name w:val="Style1"/>
    <w:basedOn w:val="Normal"/>
    <w:next w:val="Expand"/>
    <w:link w:val="Style1Char"/>
    <w:qFormat/>
    <w:rsid w:val="006812B8"/>
    <w:pPr>
      <w:numPr>
        <w:numId w:val="3"/>
      </w:numPr>
      <w:spacing w:after="0"/>
      <w:ind w:left="360" w:hanging="360"/>
    </w:pPr>
    <w:rPr>
      <w:rFonts w:ascii="Arial Narrow" w:hAnsi="Arial Narrow" w:cstheme="minorHAnsi"/>
      <w:sz w:val="18"/>
      <w:szCs w:val="18"/>
    </w:rPr>
  </w:style>
  <w:style w:type="character" w:customStyle="1" w:styleId="Style1Char">
    <w:name w:val="Style1 Char"/>
    <w:basedOn w:val="DefaultParagraphFont"/>
    <w:link w:val="Style1"/>
    <w:rsid w:val="006812B8"/>
    <w:rPr>
      <w:rFonts w:ascii="Arial Narrow" w:hAnsi="Arial Narrow" w:cstheme="minorHAnsi"/>
      <w:sz w:val="18"/>
      <w:szCs w:val="18"/>
    </w:rPr>
  </w:style>
  <w:style w:type="character" w:customStyle="1" w:styleId="Heading1Char">
    <w:name w:val="Heading 1 Char"/>
    <w:basedOn w:val="DefaultParagraphFont"/>
    <w:link w:val="Heading1"/>
    <w:uiPriority w:val="9"/>
    <w:rsid w:val="006812B8"/>
    <w:rPr>
      <w:rFonts w:asciiTheme="majorHAnsi" w:eastAsiaTheme="majorEastAsia" w:hAnsiTheme="majorHAnsi" w:cstheme="majorBidi"/>
      <w:color w:val="2F5496" w:themeColor="accent1" w:themeShade="BF"/>
      <w:sz w:val="32"/>
      <w:szCs w:val="32"/>
    </w:rPr>
  </w:style>
  <w:style w:type="paragraph" w:customStyle="1" w:styleId="ExpandNormal">
    <w:name w:val="Expand Normal"/>
    <w:basedOn w:val="Normal"/>
    <w:link w:val="ExpandNormalChar"/>
    <w:autoRedefine/>
    <w:qFormat/>
    <w:rsid w:val="006812B8"/>
    <w:pPr>
      <w:tabs>
        <w:tab w:val="num" w:pos="720"/>
      </w:tabs>
      <w:spacing w:after="0"/>
      <w:ind w:left="360" w:hanging="360"/>
    </w:pPr>
    <w:rPr>
      <w:rFonts w:ascii="Arial Narrow" w:hAnsi="Arial Narrow" w:cstheme="minorHAnsi"/>
      <w:sz w:val="18"/>
      <w:szCs w:val="18"/>
    </w:rPr>
  </w:style>
  <w:style w:type="character" w:customStyle="1" w:styleId="ExpandNormalChar">
    <w:name w:val="Expand Normal Char"/>
    <w:basedOn w:val="DefaultParagraphFont"/>
    <w:link w:val="ExpandNormal"/>
    <w:rsid w:val="006812B8"/>
    <w:rPr>
      <w:rFonts w:ascii="Arial Narrow" w:hAnsi="Arial Narrow" w:cstheme="minorHAnsi"/>
      <w:sz w:val="18"/>
      <w:szCs w:val="18"/>
    </w:rPr>
  </w:style>
  <w:style w:type="paragraph" w:styleId="Header">
    <w:name w:val="header"/>
    <w:basedOn w:val="Normal"/>
    <w:link w:val="HeaderChar"/>
    <w:uiPriority w:val="99"/>
    <w:unhideWhenUsed/>
    <w:rsid w:val="001A4799"/>
    <w:pPr>
      <w:tabs>
        <w:tab w:val="center" w:pos="4680"/>
        <w:tab w:val="right" w:pos="9360"/>
      </w:tabs>
      <w:spacing w:after="0"/>
    </w:pPr>
  </w:style>
  <w:style w:type="character" w:customStyle="1" w:styleId="HeaderChar">
    <w:name w:val="Header Char"/>
    <w:basedOn w:val="DefaultParagraphFont"/>
    <w:link w:val="Header"/>
    <w:uiPriority w:val="99"/>
    <w:rsid w:val="001A4799"/>
  </w:style>
  <w:style w:type="paragraph" w:styleId="Footer">
    <w:name w:val="footer"/>
    <w:basedOn w:val="Normal"/>
    <w:link w:val="FooterChar"/>
    <w:uiPriority w:val="99"/>
    <w:unhideWhenUsed/>
    <w:rsid w:val="001A4799"/>
    <w:pPr>
      <w:tabs>
        <w:tab w:val="center" w:pos="4680"/>
        <w:tab w:val="right" w:pos="9360"/>
      </w:tabs>
      <w:spacing w:after="0"/>
    </w:pPr>
  </w:style>
  <w:style w:type="character" w:customStyle="1" w:styleId="FooterChar">
    <w:name w:val="Footer Char"/>
    <w:basedOn w:val="DefaultParagraphFont"/>
    <w:link w:val="Footer"/>
    <w:uiPriority w:val="99"/>
    <w:rsid w:val="001A4799"/>
  </w:style>
  <w:style w:type="character" w:styleId="Hyperlink">
    <w:name w:val="Hyperlink"/>
    <w:basedOn w:val="DefaultParagraphFont"/>
    <w:uiPriority w:val="99"/>
    <w:unhideWhenUsed/>
    <w:rsid w:val="00291B14"/>
    <w:rPr>
      <w:color w:val="0563C1" w:themeColor="hyperlink"/>
      <w:u w:val="single"/>
    </w:rPr>
  </w:style>
  <w:style w:type="character" w:styleId="UnresolvedMention">
    <w:name w:val="Unresolved Mention"/>
    <w:basedOn w:val="DefaultParagraphFont"/>
    <w:uiPriority w:val="99"/>
    <w:semiHidden/>
    <w:unhideWhenUsed/>
    <w:rsid w:val="00291B14"/>
    <w:rPr>
      <w:color w:val="605E5C"/>
      <w:shd w:val="clear" w:color="auto" w:fill="E1DFDD"/>
    </w:rPr>
  </w:style>
  <w:style w:type="paragraph" w:styleId="BalloonText">
    <w:name w:val="Balloon Text"/>
    <w:basedOn w:val="Normal"/>
    <w:link w:val="BalloonTextChar"/>
    <w:uiPriority w:val="99"/>
    <w:semiHidden/>
    <w:unhideWhenUsed/>
    <w:rsid w:val="002E45C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5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10.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0E1E970C17A74DBB89180BFF7A0331" ma:contentTypeVersion="1" ma:contentTypeDescription="Create a new document." ma:contentTypeScope="" ma:versionID="b037b9de51ef4cb5c9e3a3cbd602ae26">
  <xsd:schema xmlns:xsd="http://www.w3.org/2001/XMLSchema" xmlns:xs="http://www.w3.org/2001/XMLSchema" xmlns:p="http://schemas.microsoft.com/office/2006/metadata/properties" xmlns:ns1="http://schemas.microsoft.com/sharepoint/v3" targetNamespace="http://schemas.microsoft.com/office/2006/metadata/properties" ma:root="true" ma:fieldsID="3692f6e2f07f5500c6fc2ac7bad22e6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6D4A46E-02FF-4293-B669-4EB65EDB080F}"/>
</file>

<file path=customXml/itemProps2.xml><?xml version="1.0" encoding="utf-8"?>
<ds:datastoreItem xmlns:ds="http://schemas.openxmlformats.org/officeDocument/2006/customXml" ds:itemID="{D9C6F16C-E98A-40BD-B325-73CA920DC379}"/>
</file>

<file path=customXml/itemProps3.xml><?xml version="1.0" encoding="utf-8"?>
<ds:datastoreItem xmlns:ds="http://schemas.openxmlformats.org/officeDocument/2006/customXml" ds:itemID="{90CB1476-D6B2-4FFD-9EF9-F84B354BD523}"/>
</file>

<file path=customXml/itemProps4.xml><?xml version="1.0" encoding="utf-8"?>
<ds:datastoreItem xmlns:ds="http://schemas.openxmlformats.org/officeDocument/2006/customXml" ds:itemID="{A59E4FD6-E006-4393-A275-E4714228E65B}"/>
</file>

<file path=docProps/app.xml><?xml version="1.0" encoding="utf-8"?>
<Properties xmlns="http://schemas.openxmlformats.org/officeDocument/2006/extended-properties" xmlns:vt="http://schemas.openxmlformats.org/officeDocument/2006/docPropsVTypes">
  <Template>Normal.dotm</Template>
  <TotalTime>176</TotalTime>
  <Pages>12</Pages>
  <Words>1890</Words>
  <Characters>10779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Keller, Daniel B</dc:creator>
  <cp:keywords/>
  <dc:description/>
  <cp:lastModifiedBy>Keller, Daniel B</cp:lastModifiedBy>
  <cp:revision>9</cp:revision>
  <dcterms:created xsi:type="dcterms:W3CDTF">2021-08-19T23:29:00Z</dcterms:created>
  <dcterms:modified xsi:type="dcterms:W3CDTF">2021-09-28T19:10:00Z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0x010100DE0E1E970C17A74DBB89180BFF7A0331</vt:lpwstr>
  </property>
  <property fmtid="{D5CDD505-2E9C-101B-9397-08002B2CF9AE}" pid="3" name="Order">
    <vt:r8>16600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